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0824E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0824ED">
              <w:rPr>
                <w:sz w:val="28"/>
                <w:szCs w:val="28"/>
                <w:u w:val="single"/>
              </w:rPr>
              <w:t>29.02.2016</w:t>
            </w:r>
            <w:r>
              <w:rPr>
                <w:sz w:val="28"/>
                <w:szCs w:val="28"/>
              </w:rPr>
              <w:t>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0824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</w:t>
            </w:r>
            <w:r w:rsidR="000824ED">
              <w:rPr>
                <w:sz w:val="28"/>
                <w:szCs w:val="28"/>
                <w:u w:val="single"/>
              </w:rPr>
              <w:t>134</w:t>
            </w:r>
            <w:bookmarkStart w:id="0" w:name="_GoBack"/>
            <w:bookmarkEnd w:id="0"/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161C8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9210B3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23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99</w:t>
      </w:r>
      <w:r w:rsidR="00CE6785">
        <w:rPr>
          <w:b/>
          <w:sz w:val="28"/>
          <w:szCs w:val="28"/>
        </w:rPr>
        <w:t>5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9210B3">
              <w:rPr>
                <w:sz w:val="28"/>
                <w:szCs w:val="28"/>
              </w:rPr>
              <w:t xml:space="preserve">Предоставление разрешения на </w:t>
            </w:r>
            <w:r w:rsidR="00CE6785">
              <w:rPr>
                <w:sz w:val="28"/>
                <w:szCs w:val="28"/>
              </w:rPr>
              <w:t>условно разрешенный вид использования земельного участка или объекта капитального строительства, расположенных</w:t>
            </w:r>
            <w:r w:rsidR="00B41145">
              <w:rPr>
                <w:sz w:val="28"/>
                <w:szCs w:val="28"/>
              </w:rPr>
              <w:t xml:space="preserve"> на территории 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9210B3">
              <w:rPr>
                <w:sz w:val="28"/>
                <w:szCs w:val="28"/>
              </w:rPr>
              <w:t xml:space="preserve">истрации </w:t>
            </w:r>
            <w:proofErr w:type="spellStart"/>
            <w:r w:rsidR="009210B3">
              <w:rPr>
                <w:sz w:val="28"/>
                <w:szCs w:val="28"/>
              </w:rPr>
              <w:t>Малмыжского</w:t>
            </w:r>
            <w:proofErr w:type="spellEnd"/>
            <w:r w:rsidR="009210B3">
              <w:rPr>
                <w:sz w:val="28"/>
                <w:szCs w:val="28"/>
              </w:rPr>
              <w:t xml:space="preserve"> района от 23</w:t>
            </w:r>
            <w:r w:rsidR="00D72F75" w:rsidRPr="00D72F75">
              <w:rPr>
                <w:sz w:val="28"/>
                <w:szCs w:val="28"/>
              </w:rPr>
              <w:t>.</w:t>
            </w:r>
            <w:r w:rsidR="00B9374B">
              <w:rPr>
                <w:sz w:val="28"/>
                <w:szCs w:val="28"/>
              </w:rPr>
              <w:t>1</w:t>
            </w:r>
            <w:r w:rsidR="009210B3">
              <w:rPr>
                <w:sz w:val="28"/>
                <w:szCs w:val="28"/>
              </w:rPr>
              <w:t>1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9210B3">
              <w:rPr>
                <w:sz w:val="28"/>
                <w:szCs w:val="28"/>
              </w:rPr>
              <w:t>99</w:t>
            </w:r>
            <w:r w:rsidR="00CE6785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CE6785">
              <w:rPr>
                <w:sz w:val="28"/>
                <w:szCs w:val="2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 </w:t>
            </w:r>
            <w:proofErr w:type="spellStart"/>
            <w:r w:rsidR="00CE6785">
              <w:rPr>
                <w:sz w:val="28"/>
                <w:szCs w:val="28"/>
              </w:rPr>
              <w:t>Малмыжский</w:t>
            </w:r>
            <w:proofErr w:type="spellEnd"/>
            <w:r w:rsidR="00CE6785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 xml:space="preserve">»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F83D6A" w:rsidRDefault="00E84EB5" w:rsidP="00E84EB5">
            <w:pPr>
              <w:pStyle w:val="ab"/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83D6A">
              <w:rPr>
                <w:sz w:val="28"/>
                <w:szCs w:val="28"/>
              </w:rPr>
              <w:t xml:space="preserve">.1. </w:t>
            </w:r>
            <w:r w:rsidR="00A161C8">
              <w:rPr>
                <w:sz w:val="28"/>
                <w:szCs w:val="28"/>
              </w:rPr>
              <w:t>Подпункт</w:t>
            </w:r>
            <w:r w:rsidR="00F83D6A">
              <w:rPr>
                <w:sz w:val="28"/>
                <w:szCs w:val="28"/>
              </w:rPr>
              <w:t xml:space="preserve"> 2.</w:t>
            </w:r>
            <w:r w:rsidR="009210B3">
              <w:rPr>
                <w:sz w:val="28"/>
                <w:szCs w:val="28"/>
              </w:rPr>
              <w:t>20</w:t>
            </w:r>
            <w:r w:rsidR="0034406C">
              <w:rPr>
                <w:sz w:val="28"/>
                <w:szCs w:val="28"/>
              </w:rPr>
              <w:t>.1 пункта 2.20</w:t>
            </w:r>
            <w:r w:rsidR="0092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раздела 2 «Стандарт предоставления муниципальной услуги» </w:t>
            </w:r>
            <w:r w:rsidR="009210B3">
              <w:rPr>
                <w:sz w:val="28"/>
                <w:szCs w:val="28"/>
              </w:rPr>
              <w:t xml:space="preserve">дополнить </w:t>
            </w:r>
            <w:r w:rsidR="00A161C8">
              <w:rPr>
                <w:sz w:val="28"/>
                <w:szCs w:val="28"/>
              </w:rPr>
              <w:t>абзацем пятым</w:t>
            </w:r>
            <w:r w:rsidR="00F83D6A">
              <w:rPr>
                <w:sz w:val="28"/>
                <w:szCs w:val="28"/>
              </w:rPr>
              <w:t xml:space="preserve"> следующего содержания:</w:t>
            </w:r>
          </w:p>
          <w:p w:rsidR="00F83D6A" w:rsidRPr="00D72F75" w:rsidRDefault="009210B3" w:rsidP="00F83D6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161C8">
              <w:rPr>
                <w:sz w:val="28"/>
                <w:szCs w:val="28"/>
              </w:rPr>
              <w:t>обеспечение</w:t>
            </w:r>
            <w:r w:rsidR="00F83D6A">
              <w:rPr>
                <w:sz w:val="28"/>
                <w:szCs w:val="28"/>
              </w:rPr>
              <w:t xml:space="preserve"> услови</w:t>
            </w:r>
            <w:r w:rsidR="00A161C8">
              <w:rPr>
                <w:sz w:val="28"/>
                <w:szCs w:val="28"/>
              </w:rPr>
              <w:t>й</w:t>
            </w:r>
            <w:r w:rsidR="00F83D6A">
              <w:rPr>
                <w:sz w:val="28"/>
                <w:szCs w:val="28"/>
              </w:rPr>
              <w:t xml:space="preserve">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</w:t>
            </w:r>
            <w:r w:rsidR="00F83D6A">
              <w:rPr>
                <w:sz w:val="28"/>
                <w:szCs w:val="28"/>
              </w:rPr>
              <w:lastRenderedPageBreak/>
              <w:t>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E84EB5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84EB5">
              <w:rPr>
                <w:sz w:val="28"/>
                <w:szCs w:val="28"/>
              </w:rPr>
              <w:t>1</w:t>
            </w:r>
            <w:r w:rsidR="006318BA">
              <w:rPr>
                <w:sz w:val="28"/>
                <w:szCs w:val="28"/>
              </w:rPr>
              <w:t>.</w:t>
            </w:r>
            <w:r w:rsidR="00E84EB5">
              <w:rPr>
                <w:sz w:val="28"/>
                <w:szCs w:val="28"/>
              </w:rPr>
              <w:t>2</w:t>
            </w:r>
            <w:r w:rsidR="006318BA">
              <w:rPr>
                <w:sz w:val="28"/>
                <w:szCs w:val="28"/>
              </w:rPr>
              <w:t>. П</w:t>
            </w:r>
            <w:r w:rsidR="0034406C">
              <w:rPr>
                <w:sz w:val="28"/>
                <w:szCs w:val="28"/>
              </w:rPr>
              <w:t>одп</w:t>
            </w:r>
            <w:r w:rsidR="006318BA">
              <w:rPr>
                <w:sz w:val="28"/>
                <w:szCs w:val="28"/>
              </w:rPr>
              <w:t>ункт 5.2.1</w:t>
            </w:r>
            <w:r w:rsidR="0034406C">
              <w:rPr>
                <w:sz w:val="28"/>
                <w:szCs w:val="28"/>
              </w:rPr>
              <w:t xml:space="preserve"> пункта 5.2</w:t>
            </w:r>
            <w:r w:rsidR="00E84EB5">
              <w:rPr>
                <w:sz w:val="28"/>
                <w:szCs w:val="28"/>
              </w:rPr>
              <w:t xml:space="preserve"> раздела 5 «Досудебный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      </w:r>
            <w:proofErr w:type="gramStart"/>
            <w:r w:rsidR="00E84EB5">
              <w:rPr>
                <w:sz w:val="28"/>
                <w:szCs w:val="28"/>
              </w:rPr>
              <w:t xml:space="preserve">служащего» </w:t>
            </w:r>
            <w:r w:rsidR="006318BA">
              <w:rPr>
                <w:sz w:val="28"/>
                <w:szCs w:val="28"/>
              </w:rPr>
              <w:t xml:space="preserve"> дополнить</w:t>
            </w:r>
            <w:proofErr w:type="gramEnd"/>
            <w:r w:rsidR="006318BA">
              <w:rPr>
                <w:sz w:val="28"/>
                <w:szCs w:val="28"/>
              </w:rPr>
              <w:t xml:space="preserve">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310938">
              <w:rPr>
                <w:sz w:val="28"/>
                <w:szCs w:val="28"/>
              </w:rPr>
              <w:t>.</w:t>
            </w:r>
          </w:p>
          <w:p w:rsidR="00956E84" w:rsidRDefault="00956E84" w:rsidP="00E84EB5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310938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310938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</w:p>
          <w:p w:rsidR="009210B3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9210B3">
              <w:rPr>
                <w:sz w:val="28"/>
                <w:szCs w:val="28"/>
              </w:rPr>
              <w:t xml:space="preserve">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3E11E7" w:rsidRDefault="003E11E7" w:rsidP="003E11E7">
      <w:pPr>
        <w:tabs>
          <w:tab w:val="left" w:pos="7088"/>
        </w:tabs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B68" w:rsidRDefault="00F52B68" w:rsidP="00A547BC">
      <w:r>
        <w:separator/>
      </w:r>
    </w:p>
  </w:endnote>
  <w:endnote w:type="continuationSeparator" w:id="0">
    <w:p w:rsidR="00F52B68" w:rsidRDefault="00F52B68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B68" w:rsidRDefault="00F52B68" w:rsidP="00A547BC">
      <w:r>
        <w:separator/>
      </w:r>
    </w:p>
  </w:footnote>
  <w:footnote w:type="continuationSeparator" w:id="0">
    <w:p w:rsidR="00F52B68" w:rsidRDefault="00F52B68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4ED">
          <w:rPr>
            <w:noProof/>
          </w:rPr>
          <w:t>3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065C1"/>
    <w:rsid w:val="000501F1"/>
    <w:rsid w:val="000716B8"/>
    <w:rsid w:val="000824ED"/>
    <w:rsid w:val="000E2FB5"/>
    <w:rsid w:val="00123448"/>
    <w:rsid w:val="00136D38"/>
    <w:rsid w:val="00181CF9"/>
    <w:rsid w:val="001851A4"/>
    <w:rsid w:val="001D27F0"/>
    <w:rsid w:val="001D619A"/>
    <w:rsid w:val="002724B5"/>
    <w:rsid w:val="002933F3"/>
    <w:rsid w:val="002E36D2"/>
    <w:rsid w:val="00310938"/>
    <w:rsid w:val="00330CC5"/>
    <w:rsid w:val="00340EB1"/>
    <w:rsid w:val="0034406C"/>
    <w:rsid w:val="00361DB1"/>
    <w:rsid w:val="003E11E7"/>
    <w:rsid w:val="003E74CB"/>
    <w:rsid w:val="00407AB7"/>
    <w:rsid w:val="004119D7"/>
    <w:rsid w:val="00481702"/>
    <w:rsid w:val="004B3F53"/>
    <w:rsid w:val="004F21AE"/>
    <w:rsid w:val="004F6431"/>
    <w:rsid w:val="00572CAB"/>
    <w:rsid w:val="00573E43"/>
    <w:rsid w:val="00583646"/>
    <w:rsid w:val="00620CE2"/>
    <w:rsid w:val="00623537"/>
    <w:rsid w:val="006318BA"/>
    <w:rsid w:val="00760E50"/>
    <w:rsid w:val="0077547D"/>
    <w:rsid w:val="008561CB"/>
    <w:rsid w:val="00887284"/>
    <w:rsid w:val="008B015E"/>
    <w:rsid w:val="008D323B"/>
    <w:rsid w:val="009210B3"/>
    <w:rsid w:val="00945D5A"/>
    <w:rsid w:val="00956E84"/>
    <w:rsid w:val="00984290"/>
    <w:rsid w:val="009B4185"/>
    <w:rsid w:val="009E37C9"/>
    <w:rsid w:val="00A161C8"/>
    <w:rsid w:val="00A547BC"/>
    <w:rsid w:val="00A5504D"/>
    <w:rsid w:val="00A97725"/>
    <w:rsid w:val="00AB3F91"/>
    <w:rsid w:val="00B4099D"/>
    <w:rsid w:val="00B41145"/>
    <w:rsid w:val="00B7018F"/>
    <w:rsid w:val="00B85720"/>
    <w:rsid w:val="00B9374B"/>
    <w:rsid w:val="00C315CC"/>
    <w:rsid w:val="00C37C9C"/>
    <w:rsid w:val="00C451D9"/>
    <w:rsid w:val="00C647F2"/>
    <w:rsid w:val="00C83142"/>
    <w:rsid w:val="00CA3207"/>
    <w:rsid w:val="00CE6785"/>
    <w:rsid w:val="00D42DFB"/>
    <w:rsid w:val="00D4482E"/>
    <w:rsid w:val="00D72F75"/>
    <w:rsid w:val="00E84EB5"/>
    <w:rsid w:val="00E904E6"/>
    <w:rsid w:val="00EB6511"/>
    <w:rsid w:val="00EB7566"/>
    <w:rsid w:val="00ED6871"/>
    <w:rsid w:val="00F15187"/>
    <w:rsid w:val="00F52B68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13</cp:revision>
  <cp:lastPrinted>2016-01-25T11:06:00Z</cp:lastPrinted>
  <dcterms:created xsi:type="dcterms:W3CDTF">2016-01-14T06:34:00Z</dcterms:created>
  <dcterms:modified xsi:type="dcterms:W3CDTF">2016-03-01T06:47:00Z</dcterms:modified>
</cp:coreProperties>
</file>