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5B7A">
        <w:rPr>
          <w:rFonts w:ascii="Times New Roman" w:hAnsi="Times New Roman"/>
          <w:b/>
          <w:sz w:val="28"/>
          <w:szCs w:val="28"/>
        </w:rPr>
        <w:t>АДМИНИСТРАЦИЯ БОЛЬШЕКИТЯКСКОГО  СЕЛЬСКОГО ПОСЕЛЕНИЯ</w:t>
      </w:r>
      <w:r w:rsidRPr="00255B7A">
        <w:rPr>
          <w:rFonts w:ascii="Times New Roman" w:hAnsi="Times New Roman"/>
          <w:b/>
          <w:sz w:val="28"/>
          <w:szCs w:val="28"/>
        </w:rPr>
        <w:br/>
        <w:t>МАЛМЫЖСКОГО РАЙОНА КИРОВСКОЙ ОБЛАСТИ</w:t>
      </w: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5B7A">
        <w:rPr>
          <w:rStyle w:val="a3"/>
          <w:rFonts w:ascii="Times New Roman" w:hAnsi="Times New Roman"/>
          <w:sz w:val="28"/>
          <w:szCs w:val="28"/>
          <w:shd w:val="clear" w:color="auto" w:fill="FFFFFF"/>
        </w:rPr>
        <w:t>ПОСТАНОВЛЕНИЕ</w:t>
      </w: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5B7A" w:rsidRPr="00255B7A" w:rsidRDefault="00255B7A" w:rsidP="00255B7A">
      <w:pPr>
        <w:spacing w:after="0" w:line="240" w:lineRule="auto"/>
        <w:jc w:val="both"/>
        <w:rPr>
          <w:rStyle w:val="a3"/>
          <w:rFonts w:ascii="Times New Roman" w:hAnsi="Times New Roman"/>
          <w:bCs w:val="0"/>
          <w:shd w:val="clear" w:color="auto" w:fill="FFFFFF"/>
        </w:rPr>
      </w:pPr>
      <w:r>
        <w:rPr>
          <w:rStyle w:val="a3"/>
          <w:rFonts w:ascii="Times New Roman" w:hAnsi="Times New Roman"/>
          <w:sz w:val="28"/>
          <w:szCs w:val="28"/>
          <w:shd w:val="clear" w:color="auto" w:fill="FFFFFF"/>
        </w:rPr>
        <w:t>14.07.2017</w:t>
      </w:r>
      <w:r w:rsidRPr="00255B7A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№ 1</w:t>
      </w:r>
      <w:r>
        <w:rPr>
          <w:rStyle w:val="a3"/>
          <w:rFonts w:ascii="Times New Roman" w:hAnsi="Times New Roman"/>
          <w:sz w:val="28"/>
          <w:szCs w:val="28"/>
          <w:shd w:val="clear" w:color="auto" w:fill="FFFFFF"/>
        </w:rPr>
        <w:t>9</w:t>
      </w:r>
    </w:p>
    <w:p w:rsidR="00255B7A" w:rsidRPr="00255B7A" w:rsidRDefault="00255B7A" w:rsidP="00255B7A">
      <w:pPr>
        <w:spacing w:after="0" w:line="240" w:lineRule="auto"/>
        <w:jc w:val="both"/>
        <w:rPr>
          <w:rStyle w:val="a3"/>
          <w:rFonts w:ascii="Times New Roman" w:hAnsi="Times New Roman"/>
          <w:bCs w:val="0"/>
          <w:sz w:val="28"/>
          <w:szCs w:val="28"/>
          <w:shd w:val="clear" w:color="auto" w:fill="FFFFFF"/>
        </w:rPr>
      </w:pPr>
    </w:p>
    <w:p w:rsidR="00255B7A" w:rsidRPr="00255B7A" w:rsidRDefault="00255B7A" w:rsidP="00255B7A">
      <w:pPr>
        <w:spacing w:after="0" w:line="240" w:lineRule="auto"/>
        <w:jc w:val="center"/>
        <w:rPr>
          <w:rStyle w:val="a3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</w:pPr>
      <w:r w:rsidRPr="00255B7A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с. Большой </w:t>
      </w:r>
      <w:proofErr w:type="spellStart"/>
      <w:r w:rsidRPr="00255B7A">
        <w:rPr>
          <w:rStyle w:val="a3"/>
          <w:rFonts w:ascii="Times New Roman" w:hAnsi="Times New Roman"/>
          <w:sz w:val="28"/>
          <w:szCs w:val="28"/>
          <w:shd w:val="clear" w:color="auto" w:fill="FFFFFF"/>
        </w:rPr>
        <w:t>Китяк</w:t>
      </w:r>
      <w:proofErr w:type="spellEnd"/>
    </w:p>
    <w:p w:rsidR="00255B7A" w:rsidRPr="00255B7A" w:rsidRDefault="00255B7A" w:rsidP="00255B7A">
      <w:pPr>
        <w:spacing w:after="0" w:line="240" w:lineRule="auto"/>
        <w:jc w:val="both"/>
        <w:rPr>
          <w:rStyle w:val="a3"/>
          <w:rFonts w:ascii="Times New Roman" w:hAnsi="Times New Roman"/>
          <w:bCs w:val="0"/>
          <w:sz w:val="28"/>
          <w:szCs w:val="28"/>
          <w:shd w:val="clear" w:color="auto" w:fill="FFFFFF"/>
        </w:rPr>
      </w:pP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</w:rPr>
      </w:pPr>
      <w:r w:rsidRPr="00255B7A">
        <w:rPr>
          <w:rFonts w:ascii="Times New Roman" w:hAnsi="Times New Roman"/>
          <w:b/>
          <w:sz w:val="28"/>
          <w:szCs w:val="28"/>
        </w:rPr>
        <w:t>Об утверждении Программы комплексн</w:t>
      </w:r>
      <w:r w:rsidR="009E04BE">
        <w:rPr>
          <w:rFonts w:ascii="Times New Roman" w:hAnsi="Times New Roman"/>
          <w:b/>
          <w:sz w:val="28"/>
          <w:szCs w:val="28"/>
        </w:rPr>
        <w:t xml:space="preserve">ого развития </w:t>
      </w:r>
      <w:proofErr w:type="gramStart"/>
      <w:r w:rsidR="009E04BE">
        <w:rPr>
          <w:rFonts w:ascii="Times New Roman" w:hAnsi="Times New Roman"/>
          <w:b/>
          <w:sz w:val="28"/>
          <w:szCs w:val="28"/>
        </w:rPr>
        <w:t xml:space="preserve">социальной </w:t>
      </w:r>
      <w:r w:rsidRPr="00255B7A">
        <w:rPr>
          <w:rFonts w:ascii="Times New Roman" w:hAnsi="Times New Roman"/>
          <w:b/>
          <w:sz w:val="28"/>
          <w:szCs w:val="28"/>
        </w:rPr>
        <w:t xml:space="preserve"> инфраструктуры</w:t>
      </w:r>
      <w:proofErr w:type="gramEnd"/>
      <w:r w:rsidRPr="00255B7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55B7A">
        <w:rPr>
          <w:rFonts w:ascii="Times New Roman" w:hAnsi="Times New Roman"/>
          <w:b/>
          <w:sz w:val="28"/>
          <w:szCs w:val="28"/>
        </w:rPr>
        <w:t>Большекитякского</w:t>
      </w:r>
      <w:proofErr w:type="spellEnd"/>
      <w:r w:rsidRPr="00255B7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255B7A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Pr="00255B7A">
        <w:rPr>
          <w:rFonts w:ascii="Times New Roman" w:hAnsi="Times New Roman"/>
          <w:b/>
          <w:sz w:val="28"/>
          <w:szCs w:val="28"/>
        </w:rPr>
        <w:t xml:space="preserve"> района Кировской области на 2018-2027 годы</w:t>
      </w:r>
    </w:p>
    <w:p w:rsidR="00255B7A" w:rsidRPr="00255B7A" w:rsidRDefault="00255B7A" w:rsidP="0025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B7A" w:rsidRPr="00255B7A" w:rsidRDefault="00255B7A" w:rsidP="00255B7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B7A" w:rsidRPr="00255B7A" w:rsidRDefault="00255B7A" w:rsidP="00255B7A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5B7A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 </w:t>
      </w:r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Федеральным законом от 06.10.2003г. № 131-ФЗ «Об общих принципах организации местного самоуправления в Российской Федерации»,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Устаовм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Большекитякское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сельское поселение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Малмыжского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Кировской области, Генеральным планом 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Большекитякского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Малмыжского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Кировской области</w:t>
      </w:r>
      <w:r w:rsidR="009E04BE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 администрация 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Большекитякского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 сельского поселения</w:t>
      </w: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5B7A" w:rsidRPr="00255B7A" w:rsidRDefault="00255B7A" w:rsidP="00255B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5B7A">
        <w:rPr>
          <w:rFonts w:ascii="Times New Roman" w:hAnsi="Times New Roman"/>
          <w:sz w:val="28"/>
          <w:szCs w:val="28"/>
        </w:rPr>
        <w:t>ПОСТАНОВЛЯЕТ:</w:t>
      </w:r>
    </w:p>
    <w:p w:rsidR="00255B7A" w:rsidRPr="00255B7A" w:rsidRDefault="00255B7A" w:rsidP="0025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B7A" w:rsidRPr="00255B7A" w:rsidRDefault="00255B7A" w:rsidP="00255B7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55B7A">
        <w:rPr>
          <w:rFonts w:ascii="Times New Roman" w:hAnsi="Times New Roman"/>
          <w:sz w:val="28"/>
          <w:szCs w:val="28"/>
        </w:rPr>
        <w:t>1.Утвердить  Программу комплексн</w:t>
      </w:r>
      <w:r w:rsidR="009E04BE">
        <w:rPr>
          <w:rFonts w:ascii="Times New Roman" w:hAnsi="Times New Roman"/>
          <w:sz w:val="28"/>
          <w:szCs w:val="28"/>
        </w:rPr>
        <w:t xml:space="preserve">ого развития систем социальной </w:t>
      </w:r>
      <w:r w:rsidRPr="00255B7A">
        <w:rPr>
          <w:rFonts w:ascii="Times New Roman" w:hAnsi="Times New Roman"/>
          <w:sz w:val="28"/>
          <w:szCs w:val="28"/>
        </w:rPr>
        <w:t xml:space="preserve"> инфраструктуры </w:t>
      </w:r>
      <w:proofErr w:type="spellStart"/>
      <w:r w:rsidRPr="00255B7A"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 w:rsidRPr="00255B7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255B7A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55B7A">
        <w:rPr>
          <w:rFonts w:ascii="Times New Roman" w:hAnsi="Times New Roman"/>
          <w:sz w:val="28"/>
          <w:szCs w:val="28"/>
        </w:rPr>
        <w:t xml:space="preserve"> района Кировской области на 2018-2027 годы. Приложение № 1.</w:t>
      </w:r>
    </w:p>
    <w:p w:rsidR="00255B7A" w:rsidRPr="00255B7A" w:rsidRDefault="00255B7A" w:rsidP="00255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2.Настоящее постановление вступает в силу с момента его подписания и подлежит опубликованию в Информационном  бюллетене органов местного самоуправления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Большекитякского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Малмыжского</w:t>
      </w:r>
      <w:proofErr w:type="spellEnd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Кировской области.</w:t>
      </w: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Глава администрации</w:t>
      </w: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55B7A">
        <w:rPr>
          <w:rFonts w:ascii="Times New Roman" w:hAnsi="Times New Roman"/>
          <w:sz w:val="28"/>
          <w:szCs w:val="28"/>
          <w:shd w:val="clear" w:color="auto" w:fill="FFFFFF"/>
        </w:rPr>
        <w:t>Большекитякского</w:t>
      </w:r>
      <w:proofErr w:type="spellEnd"/>
    </w:p>
    <w:p w:rsid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5B7A"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                                                               В.А. Калганов</w:t>
      </w: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E04BE" w:rsidRDefault="009E04BE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F1270" w:rsidRDefault="001F1270" w:rsidP="001F1270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1F1270" w:rsidRDefault="001F1270" w:rsidP="001F1270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Утверждена</w:t>
      </w:r>
    </w:p>
    <w:p w:rsidR="001F1270" w:rsidRDefault="001F1270" w:rsidP="001F1270">
      <w:pPr>
        <w:spacing w:after="0" w:line="240" w:lineRule="auto"/>
        <w:ind w:left="5387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Pr="00DE6046">
        <w:rPr>
          <w:rFonts w:ascii="Times New Roman" w:hAnsi="Times New Roman"/>
          <w:sz w:val="24"/>
          <w:szCs w:val="24"/>
        </w:rPr>
        <w:t>Большекитякского</w:t>
      </w:r>
      <w:proofErr w:type="spellEnd"/>
      <w:r w:rsidRPr="00DE6046">
        <w:rPr>
          <w:rFonts w:ascii="Times New Roman" w:hAnsi="Times New Roman"/>
          <w:sz w:val="24"/>
          <w:szCs w:val="24"/>
        </w:rPr>
        <w:t xml:space="preserve"> сельского</w:t>
      </w:r>
    </w:p>
    <w:p w:rsidR="001F1270" w:rsidRDefault="001F1270" w:rsidP="001F1270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</w:p>
    <w:p w:rsidR="001F1270" w:rsidRDefault="001F1270" w:rsidP="001F1270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14.07.2017 № 19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комплексного развития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социальной инфраструктуры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БОЛЬШЕКИТЯКСКОГО СЕЛЬСКОГО поселения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proofErr w:type="gramStart"/>
      <w:r w:rsidRPr="00DE6046">
        <w:rPr>
          <w:rFonts w:ascii="Times New Roman" w:hAnsi="Times New Roman"/>
          <w:b/>
          <w:caps/>
          <w:sz w:val="28"/>
          <w:szCs w:val="28"/>
        </w:rPr>
        <w:t>МАЛМЫЖСКОГО</w:t>
      </w:r>
      <w:bookmarkEnd w:id="0"/>
      <w:r>
        <w:rPr>
          <w:rFonts w:ascii="Times New Roman" w:hAnsi="Times New Roman"/>
          <w:b/>
          <w:caps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b/>
          <w:caps/>
          <w:sz w:val="28"/>
          <w:szCs w:val="28"/>
        </w:rPr>
        <w:t>района</w:t>
      </w:r>
      <w:proofErr w:type="gramEnd"/>
      <w:r>
        <w:rPr>
          <w:rFonts w:ascii="Times New Roman" w:hAnsi="Times New Roman"/>
          <w:b/>
          <w:caps/>
          <w:sz w:val="28"/>
          <w:szCs w:val="28"/>
        </w:rPr>
        <w:t xml:space="preserve"> Кировской области</w:t>
      </w:r>
    </w:p>
    <w:p w:rsidR="001F1270" w:rsidRDefault="001F1270" w:rsidP="001F127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на 2018 – 2027 годы</w:t>
      </w:r>
    </w:p>
    <w:p w:rsidR="001F1270" w:rsidRDefault="001F1270" w:rsidP="001F127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Паспорт программы комплексного развития социальной инфраструктуры 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 Кировской области на 2018 – 2027 годы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Большекитякскогопоселения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 Кировской области на 2018 – 2027 годы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района Кировской области;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района Кировской области, утвержденный решением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Большекитякской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сельской Думы от 27.02.2013 № 43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 Кировской области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612929, Кировская область, 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Малмыжский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район</w:t>
            </w:r>
            <w:proofErr w:type="gram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, ул. Н.Тишина, д. 9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программы:</w:t>
            </w:r>
          </w:p>
          <w:p w:rsidR="001F1270" w:rsidRDefault="001F127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theme="minorBidi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1F1270" w:rsidRDefault="001F127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обеспечение доступности объектов социальной инфраструктуры поселения </w:t>
            </w:r>
            <w:r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для населения в соответствии с нормативами градостроительного проектирования;</w:t>
            </w:r>
          </w:p>
          <w:p w:rsidR="001F1270" w:rsidRDefault="001F127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1F1270" w:rsidRDefault="001F127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 Кировской области;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1F1270" w:rsidRDefault="001F1270">
            <w:pPr>
              <w:ind w:firstLine="31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наркомании и алкоголизма;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– 2027 годы</w:t>
            </w: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1F1270" w:rsidTr="001F127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1F1270" w:rsidRDefault="001F1270">
            <w:pPr>
              <w:ind w:firstLine="316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1F1270" w:rsidRDefault="001F1270" w:rsidP="001F1270">
      <w:pPr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Характеристика существующего состояния социальной инфраструктуры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Описание социально-экономического состояния поселения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площадь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составляет 12021 га. Численность населения по данным на 01.01.2016 – 1176  человек.</w:t>
      </w:r>
    </w:p>
    <w:p w:rsidR="001F1270" w:rsidRDefault="001F1270" w:rsidP="001F127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поселения входят 8 населённых пунктов: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населенного пункта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населения населенного пункта, чел.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Село Большой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381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Акбатырево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82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Кошай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72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Малый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242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Средний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45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Старый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109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Село Старый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214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hAnsi="Times New Roman"/>
                <w:color w:val="FF0000"/>
                <w:sz w:val="28"/>
                <w:szCs w:val="28"/>
              </w:rPr>
              <w:t>Янгулово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31</w:t>
            </w:r>
          </w:p>
        </w:tc>
      </w:tr>
      <w:tr w:rsidR="001F1270" w:rsidTr="001F127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ИТОГО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1176</w:t>
            </w:r>
          </w:p>
        </w:tc>
      </w:tr>
    </w:tbl>
    <w:p w:rsidR="001F1270" w:rsidRDefault="001F1270" w:rsidP="001F1270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Демографическая ситуация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численность населения поселения на 01.01.2016 составила 1176 человек.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 до 6 лет включительно – 45 человек, от 7 до 15 лет включительно – 156 человек, от 16 до 17 лет включительно – 28 человек.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трудоспособного возраста составляет </w:t>
      </w:r>
      <w:proofErr w:type="gramStart"/>
      <w:r>
        <w:rPr>
          <w:rFonts w:ascii="Times New Roman" w:hAnsi="Times New Roman"/>
          <w:sz w:val="28"/>
          <w:szCs w:val="28"/>
        </w:rPr>
        <w:t>505  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( 41,7 % от общей численности населения), старше трудоспособного возраста – 340человек ( 28  % от общей численности населения), из них работающие лица пенсионного возраста – 8  человек ( 0,6  % от общей численности населения), неработающие лица пенсионного возраста ___ человек (27,4  % от общей численности населения).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6"/>
        <w:gridCol w:w="4678"/>
        <w:gridCol w:w="1276"/>
        <w:gridCol w:w="1276"/>
        <w:gridCol w:w="1268"/>
      </w:tblGrid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Естественный прирост (убыль)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-11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1210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1176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</w:tr>
    </w:tbl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Демографическая ситуация в поселении с 2016 года началась ухудшаться, число умерших превышает число родившихся. Баланс населения также ухудшается, из-за превышения числа убывших с территории, </w:t>
      </w:r>
      <w:proofErr w:type="gramStart"/>
      <w:r>
        <w:rPr>
          <w:rFonts w:ascii="Times New Roman" w:hAnsi="Times New Roman"/>
          <w:sz w:val="28"/>
          <w:szCs w:val="28"/>
        </w:rPr>
        <w:t>над числом</w:t>
      </w:r>
      <w:proofErr w:type="gramEnd"/>
      <w:r>
        <w:rPr>
          <w:rFonts w:ascii="Times New Roman" w:hAnsi="Times New Roman"/>
          <w:sz w:val="28"/>
          <w:szCs w:val="28"/>
        </w:rPr>
        <w:t xml:space="preserve"> прибывшим на территорию. Средняя продолжительность жизни в поселении составляет 62 года у мужчин и 72 года у женщин, это практически средний показатель продолжительности жизни в поселении.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>
        <w:rPr>
          <w:rFonts w:ascii="Times New Roman" w:hAnsi="Times New Roman"/>
          <w:sz w:val="28"/>
          <w:szCs w:val="28"/>
        </w:rPr>
        <w:t>самообеспечения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В школах нет достаточного количество специалистов – учителей, в поселках с малой численностью закрыты школы, клубы. Рождаемость с 2012 года увеличивается за счет государственных выплат за рождение второго и последующих детей.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показатели рождаемости влияют следующие факторы: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материальное благополучие;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государственные выплаты за рождение второго ребенка;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собственного жилья;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уверенность в будущем подрастающего поколения.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Инвестиции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сельское поселение за январь-декабрь 2016 года составил 0,008 млн. рублей, что на ___ % больше соответствующего периода 2015 года (0,03 млн. рублей). </w:t>
      </w:r>
    </w:p>
    <w:p w:rsidR="001F1270" w:rsidRDefault="001F1270" w:rsidP="001F127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Финансы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муниципального образования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сельское  </w:t>
      </w:r>
      <w:r>
        <w:rPr>
          <w:rFonts w:ascii="Times New Roman" w:hAnsi="Times New Roman"/>
          <w:sz w:val="28"/>
          <w:szCs w:val="28"/>
        </w:rPr>
        <w:t xml:space="preserve">поселение формируется большей частью за счет межбюджетных трансфертов (дотаций, субвенций, иных межбюджетных трансфертов) из бюджета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района, а также областного бюджета.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муниципального образования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FF0000"/>
          <w:sz w:val="28"/>
          <w:szCs w:val="28"/>
        </w:rPr>
        <w:t xml:space="preserve">сельское  </w:t>
      </w:r>
      <w:r>
        <w:rPr>
          <w:rFonts w:ascii="Times New Roman" w:hAnsi="Times New Roman"/>
          <w:sz w:val="28"/>
          <w:szCs w:val="28"/>
        </w:rPr>
        <w:t>поселение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за 2016 год по доходам составил 1938,1 тыс. рублей, что на ___ % выше, чем в 2015 году ( 2323,1 тыс. рублей).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поступило налоговых и неналоговых доходов за 2016 год 948,6 тыс. рублей, что на ____ % выше, чем в 2015 году (928,1  тыс. рублей). Так, удельный вес налоговых и неналоговых доходов в общем объеме доходов бюджета в 2016 году составил ____ %, удельный вес безвозмездных поступлений от других бюджетов составил ____ %.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Бюджет муниципального образования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сельское  </w:t>
      </w:r>
      <w:r>
        <w:rPr>
          <w:rFonts w:ascii="Times New Roman" w:hAnsi="Times New Roman"/>
          <w:sz w:val="28"/>
          <w:szCs w:val="28"/>
        </w:rPr>
        <w:t>поселение в 2016 году по расходам исполнен в сумме 2719,8 тыс.  рублей или на _____ % от запланированных расходов, в 2015 году - в сумме 2551,2 тыс.  рублей или на ____ % от запланированных расходов.</w:t>
      </w:r>
    </w:p>
    <w:p w:rsidR="001F1270" w:rsidRDefault="001F1270" w:rsidP="001F127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Социальная сфера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году среднесписочная численность занятых в экономике составила  360 человек. Среднемесячная номинальная начисленная заработная плата в целом за январь-декабрь 2016 года составила 8502 рублей, что на 3,0 % больше по сравнению с аналогичным периодом предыдущего года </w:t>
      </w:r>
      <w:proofErr w:type="gramStart"/>
      <w:r>
        <w:rPr>
          <w:rFonts w:ascii="Times New Roman" w:hAnsi="Times New Roman"/>
          <w:sz w:val="28"/>
          <w:szCs w:val="28"/>
        </w:rPr>
        <w:t>( 8100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рублей). Фонд начисленной заработной платы работников при этом снизился на ____ % по сравнению с 2015 годом (_______ млн. рублей) и составил ____ млн. рублей, что обусловлено снижением среднесписочной численности занятых в экономике.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01 января 2017 года, численность безработных граждан, официально зарегистрированных в государственных учреждениях службы занятости населения, составила  14 человек, численность незанятых граждан составила 136 человек. 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Средний размер назначенных пенсий за январь-декабрь 2016 года составил 12000 рублей/месяц, что на 4 % больше по сравнению с аналогичным периодом предыдущего года </w:t>
      </w:r>
      <w:proofErr w:type="gramStart"/>
      <w:r>
        <w:rPr>
          <w:rFonts w:ascii="Times New Roman" w:hAnsi="Times New Roman"/>
          <w:sz w:val="28"/>
          <w:szCs w:val="28"/>
        </w:rPr>
        <w:t>( 11350</w:t>
      </w:r>
      <w:proofErr w:type="gramEnd"/>
      <w:r>
        <w:rPr>
          <w:rFonts w:ascii="Times New Roman" w:hAnsi="Times New Roman"/>
          <w:sz w:val="28"/>
          <w:szCs w:val="28"/>
        </w:rPr>
        <w:t xml:space="preserve"> рублей/месяц). Среднедушевые денежные доходы населения за январь-декабрь 2016 года составили  рублей/месяц.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Сведения о градостроительной деятельности на территории поселения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2014 по 2016 годы на территории поселения введено: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</w:t>
      </w:r>
      <w:proofErr w:type="gramStart"/>
      <w:r>
        <w:rPr>
          <w:rFonts w:ascii="Times New Roman" w:hAnsi="Times New Roman"/>
          <w:sz w:val="28"/>
          <w:szCs w:val="28"/>
        </w:rPr>
        <w:t>4  тыс.</w:t>
      </w:r>
      <w:proofErr w:type="gramEnd"/>
      <w:r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объектов жилого назначения;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_0___ тыс.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объектов общественно-делового назначения;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__0,007__ тыс.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объектов социального назначения;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__0__ тыс.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объектов производственного назначения.</w:t>
      </w:r>
    </w:p>
    <w:p w:rsidR="001F1270" w:rsidRDefault="001F1270" w:rsidP="001F1270">
      <w:pPr>
        <w:spacing w:line="312" w:lineRule="auto"/>
        <w:ind w:firstLine="547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line="312" w:lineRule="auto"/>
        <w:ind w:firstLine="5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2.3. Технико-экономические параметры существующих объектов социальной инфраструктуры поселения, сложившийся уровень </w:t>
      </w:r>
      <w:r>
        <w:rPr>
          <w:rFonts w:ascii="Times New Roman" w:hAnsi="Times New Roman"/>
          <w:sz w:val="28"/>
          <w:szCs w:val="28"/>
        </w:rPr>
        <w:lastRenderedPageBreak/>
        <w:t xml:space="preserve">обеспеченности населения поселения услугами в областях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1F1270" w:rsidRDefault="001F1270" w:rsidP="001F1270">
      <w:pPr>
        <w:spacing w:line="31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Образование</w:t>
      </w:r>
    </w:p>
    <w:p w:rsidR="001F1270" w:rsidRDefault="001F1270" w:rsidP="001F1270">
      <w:pPr>
        <w:spacing w:line="31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находится 3 школы и 1 детский сад. Численность учащихся составляет  117  человек и 15 детей, посещающих детский сад. Общая численность детей дошкольного возраста составляет 39 человек.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9"/>
        <w:gridCol w:w="2280"/>
        <w:gridCol w:w="1912"/>
        <w:gridCol w:w="1242"/>
        <w:gridCol w:w="1226"/>
        <w:gridCol w:w="2197"/>
      </w:tblGrid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Мощность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Муниципальное казенное образовательное учреждение Средняя общеобразовательная школа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района  Кировской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ул. Н.Тишина</w:t>
            </w: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 11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Муниципальное казенное образовательное учреждение основная общеобразовательная школа с. Старый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Бурец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 ул.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Центральная,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Муниципальное казенное образовательное учреждение начальная общеобразовательная школа д. Малый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ул. Центральная д. 47а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150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Муниципальное бюджетное дошкольное образовательное учреждение детский сад "Солнышко"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ул. Колхозная, 38б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268"/>
      </w:tblGrid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состав. В школах трудится 22 педагогических работника. 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1F1270" w:rsidRDefault="001F1270" w:rsidP="001F1270">
      <w:pPr>
        <w:spacing w:line="31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Здравоохранение</w:t>
      </w:r>
    </w:p>
    <w:p w:rsidR="001F1270" w:rsidRDefault="001F1270" w:rsidP="001F1270">
      <w:pPr>
        <w:spacing w:line="31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поселения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находится  3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фельдшерско-акушерских пункта. В одном из них нет специалиста, ФАП не функционирует.</w:t>
      </w:r>
    </w:p>
    <w:p w:rsidR="001F1270" w:rsidRDefault="001F1270" w:rsidP="001F1270">
      <w:pPr>
        <w:spacing w:line="31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Жителям оказывается первая медицинская помощь.</w:t>
      </w: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525"/>
        <w:gridCol w:w="2674"/>
        <w:gridCol w:w="2197"/>
        <w:gridCol w:w="1321"/>
        <w:gridCol w:w="2350"/>
      </w:tblGrid>
      <w:tr w:rsidR="001F1270" w:rsidTr="001F127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</w:tr>
      <w:tr w:rsidR="001F1270" w:rsidTr="001F127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 Н.Тишина, д. 54а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 Центральная д. 44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С. Старый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Бурец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 д. 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268"/>
      </w:tblGrid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F1270" w:rsidTr="001F127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Кол-во медицинских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низкий уровень жизни,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средств на приобретение лекарств,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низкая социальная культура,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малая плотность населения,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высокая степень алкоголизации населения.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F1270" w:rsidRDefault="001F1270" w:rsidP="001F1270">
      <w:pPr>
        <w:jc w:val="center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Физическая культура и массовый спорт</w:t>
      </w: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526"/>
        <w:gridCol w:w="2688"/>
        <w:gridCol w:w="2199"/>
        <w:gridCol w:w="1304"/>
        <w:gridCol w:w="2350"/>
      </w:tblGrid>
      <w:tr w:rsidR="001F1270" w:rsidTr="001F127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Мощность (м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</w:tr>
      <w:tr w:rsidR="001F1270" w:rsidTr="001F127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Спортивный зал СОШ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 Н.Тишина д. 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250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Требуется замена пола, протекает кровля</w:t>
            </w:r>
          </w:p>
        </w:tc>
      </w:tr>
      <w:tr w:rsidR="001F1270" w:rsidTr="001F127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Стадион СОШ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Ул.Н.Тишина 2а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поселении ведется спортивная работа: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спортивных площадок по занимаемой площади обеспечивает _10__ % населения по существующим нормативам на количество населения в поселении.</w:t>
      </w:r>
    </w:p>
    <w:p w:rsidR="001F1270" w:rsidRDefault="001F1270" w:rsidP="001F1270">
      <w:pPr>
        <w:jc w:val="center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Культура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Сельский </w:t>
      </w:r>
      <w:proofErr w:type="gramStart"/>
      <w:r>
        <w:rPr>
          <w:rFonts w:ascii="Times New Roman" w:hAnsi="Times New Roman"/>
          <w:sz w:val="28"/>
          <w:szCs w:val="28"/>
        </w:rPr>
        <w:t>клуб 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с.Большой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Китяк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>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Сельский клуб в </w:t>
      </w:r>
      <w:proofErr w:type="spellStart"/>
      <w:r>
        <w:rPr>
          <w:rFonts w:ascii="Times New Roman" w:hAnsi="Times New Roman"/>
          <w:sz w:val="28"/>
          <w:szCs w:val="28"/>
        </w:rPr>
        <w:t>д.Малый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Китяк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библиотека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с.Большой</w:t>
      </w:r>
      <w:proofErr w:type="spellEnd"/>
      <w:proofErr w:type="gram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Китяк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>;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библиотека в </w:t>
      </w:r>
      <w:proofErr w:type="spellStart"/>
      <w:r>
        <w:rPr>
          <w:rFonts w:ascii="Times New Roman" w:hAnsi="Times New Roman"/>
          <w:sz w:val="28"/>
          <w:szCs w:val="28"/>
        </w:rPr>
        <w:t>с.Старый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Бурец</w:t>
      </w:r>
      <w:proofErr w:type="spellEnd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462"/>
        <w:gridCol w:w="1920"/>
        <w:gridCol w:w="2076"/>
        <w:gridCol w:w="2259"/>
        <w:gridCol w:w="2350"/>
      </w:tblGrid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Клубы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место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клуб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Клуб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Библиотеки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 Колхозная д. 52а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3083/600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  <w:tr w:rsidR="001F1270" w:rsidTr="001F12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Село  Старый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Бурец</w:t>
            </w:r>
            <w:proofErr w:type="spellEnd"/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Ул.Центральная</w:t>
            </w:r>
          </w:p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1000/57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Удовлетворительное</w:t>
            </w:r>
          </w:p>
        </w:tc>
      </w:tr>
    </w:tbl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сельских клубах 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1F1270" w:rsidRDefault="001F1270" w:rsidP="001F127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направлений работы является работа по организации досуга детей и подростков. 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1F1270" w:rsidRDefault="001F1270" w:rsidP="001F127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1906" w:h="16838"/>
          <w:pgMar w:top="1134" w:right="851" w:bottom="1134" w:left="1985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2.4.1. Уровень обеспеченности социальными объектами и доступности социальных объектов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7"/>
        <w:gridCol w:w="2585"/>
        <w:gridCol w:w="2250"/>
        <w:gridCol w:w="1851"/>
        <w:gridCol w:w="1984"/>
        <w:gridCol w:w="2126"/>
        <w:gridCol w:w="2410"/>
      </w:tblGrid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 социального объекта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 объектами в соответствии с РНГП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Минимально допустимый уровень доступности объектов в соответствии с РНГП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образования: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Ул.Колхозная  д.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40а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  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___ мест на 1 тыс. жителей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метров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ул. Н.Тишина д. 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98 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___ мест на 1 тыс. жителей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метров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МКОУ НОШ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ул. Центральная д. 47а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25 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___мест на 1 тыс. жителей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_____метров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МКОУ ООШ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С.Старый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Бурец</w:t>
            </w:r>
            <w:proofErr w:type="spellEnd"/>
          </w:p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Ул.Центральная д.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500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___мест на 1 тыс. жителей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_____метров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В сфере здравоохранения: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ул. Н.Тишина д. 54а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30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 км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Фельдшерско-акушерский пункт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Китяк</w:t>
            </w:r>
            <w:proofErr w:type="spellEnd"/>
          </w:p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Ул. Центральная д. 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15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___ на 5 тыс. человек сельского населения (но не менее 2 машин) в пределах зоны 30-минутной доступности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 км</w:t>
            </w: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С.Большой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Китяк</w:t>
            </w:r>
            <w:proofErr w:type="spellEnd"/>
          </w:p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Колхозная д. 38б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1270" w:rsidTr="001F127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Сельский клуб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Д.Малый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Китяк</w:t>
            </w:r>
            <w:proofErr w:type="spellEnd"/>
          </w:p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 д. 48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данных таблицы 2.4.1 существует недостаточность обеспечения </w:t>
      </w:r>
      <w:proofErr w:type="gramStart"/>
      <w:r>
        <w:rPr>
          <w:rFonts w:ascii="Times New Roman" w:hAnsi="Times New Roman"/>
          <w:sz w:val="28"/>
          <w:szCs w:val="28"/>
        </w:rPr>
        <w:t xml:space="preserve">населения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следующими объектами социального назначения:</w:t>
      </w:r>
    </w:p>
    <w:p w:rsidR="001F1270" w:rsidRDefault="001F1270" w:rsidP="001F12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___Сельский Дом культуры на 500 мест      ______________________________________.</w:t>
      </w:r>
    </w:p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6838" w:h="11906" w:orient="landscape"/>
          <w:pgMar w:top="1985" w:right="1134" w:bottom="851" w:left="1134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2.4. Прогнозируемый спрос на услуги социальной инфраструктуры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 Прогноз изменения численности населения поселения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существующем генеральном плане поселения, предлагается следующее проектное решение по демографической ситуации поселении: численность населения на расчетный период по генеральному плану (2025 г.) составит 1209 человек, на первую очередь строительства (2020 г.) – 1200 человек.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изменения численности населения поселения на период до 2028 года построен на основе фактических данных о численности населения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Кировской области, а также на основе сведений о распределении населения по полу и возрасту. Прогноз изменения численности населения поселения представлен в таблице.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1906" w:h="16838"/>
          <w:pgMar w:top="1134" w:right="851" w:bottom="1134" w:left="1985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Таблица. Прогноз изменения численности населения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Кировской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</w:tr>
      <w:tr w:rsidR="001F1270" w:rsidTr="001F1270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</w:tr>
    </w:tbl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6838" w:h="11906" w:orient="landscape"/>
          <w:pgMar w:top="1985" w:right="1134" w:bottom="851" w:left="1134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2.4.2. Объемы планируемого жилищного строительства (в том числе в соответствии с выданными разрешениями на строительство)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переселения жильцов, проживающих в домах с высоким износом, запланировано строительство новых жилых домов в соответствии с «Проектами планировки, проектами межевания планировочных кварталов 01:02:01, 01:02:02, 01:02:03, 02:01:03 территории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района» (далее – проект).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предусмотрено образование зоны малоэтажной жилой застройки. В кадастровом квартале 43:17:340401: проектом предусмотрено строительство новых жилых домов. 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общая площадь проектного жилищного фонда на территории планировочного квартала 01:02:01 должна составит 21,</w:t>
      </w:r>
      <w:proofErr w:type="gramStart"/>
      <w:r>
        <w:rPr>
          <w:rFonts w:ascii="Times New Roman" w:hAnsi="Times New Roman"/>
          <w:sz w:val="28"/>
          <w:szCs w:val="28"/>
        </w:rPr>
        <w:t>3  кв.м.</w:t>
      </w:r>
      <w:proofErr w:type="gramEnd"/>
      <w:r>
        <w:rPr>
          <w:rFonts w:ascii="Times New Roman" w:hAnsi="Times New Roman"/>
          <w:sz w:val="28"/>
          <w:szCs w:val="28"/>
        </w:rPr>
        <w:t xml:space="preserve"> (4  индивидуальных жилых дома), в том числе сохраняемый жилищный фонд в объеме 20,6  кв.м. и проектируемый в объеме 762  кв.м. Площадь проектируемого жилого фонда на территории планировочного квартала 02:01:03 составит 762,0  кв.м. (таблица 1.3.2.1).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2.4.2.1. Характеристики проектируемого жилищного фонда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0"/>
        <w:gridCol w:w="2252"/>
        <w:gridCol w:w="2253"/>
        <w:gridCol w:w="1319"/>
        <w:gridCol w:w="1499"/>
        <w:gridCol w:w="1433"/>
      </w:tblGrid>
      <w:tr w:rsidR="001F1270" w:rsidTr="001F12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этажей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площадь, кв.м</w:t>
            </w:r>
          </w:p>
        </w:tc>
      </w:tr>
      <w:tr w:rsidR="001F1270" w:rsidTr="001F12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</w:tr>
      <w:tr w:rsidR="001F1270" w:rsidTr="001F12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129,0</w:t>
            </w:r>
          </w:p>
        </w:tc>
      </w:tr>
      <w:tr w:rsidR="001F1270" w:rsidTr="001F12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color w:val="FF0000"/>
          <w:sz w:val="28"/>
          <w:szCs w:val="28"/>
        </w:rPr>
        <w:t>все объекты жилого назначения, предусмотренные документацией по планировке территории.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были проведены расчеты обеспеченности объектами социального назначения, на основании которых документацией по планировке территории предусмотрены земельные участки для строительства следующих социальных объектов:</w:t>
      </w:r>
    </w:p>
    <w:p w:rsidR="001F1270" w:rsidRDefault="001F1270" w:rsidP="001F12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1906" w:h="16838"/>
          <w:pgMar w:top="1134" w:right="851" w:bottom="1134" w:left="1985" w:header="709" w:footer="709" w:gutter="0"/>
          <w:cols w:space="720"/>
        </w:sectPr>
      </w:pPr>
    </w:p>
    <w:p w:rsidR="001F1270" w:rsidRDefault="001F1270" w:rsidP="001F12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1F1270" w:rsidTr="001F127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1F1270" w:rsidTr="001F127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22.07.2016 -22.07.2026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104,0 кв.м.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22.09.2017 г.</w:t>
            </w:r>
          </w:p>
        </w:tc>
      </w:tr>
      <w:tr w:rsidR="001F1270" w:rsidTr="001F127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24.10.2016- 24.10.2026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 кв.м.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24.10.2018</w:t>
            </w:r>
          </w:p>
        </w:tc>
      </w:tr>
      <w:tr w:rsidR="001F1270" w:rsidTr="001F127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02.12.2016 с 02.12.2026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106,0 кв.м.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02.12.2020 г.</w:t>
            </w:r>
          </w:p>
        </w:tc>
      </w:tr>
    </w:tbl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1F1270" w:rsidTr="001F127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70" w:rsidRDefault="001F1270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6838" w:h="11906" w:orient="landscape"/>
          <w:pgMar w:top="1985" w:right="1134" w:bottom="851" w:left="1134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2.4.3. Объемы прогнозируемого выбытия из эксплуатации объектов социальной инфраструктуры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Выбытие из эксплуатации существующих объектов социальной инфраструктуры в поселении не планируется.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2.4.4. Прогнозируемый спрос на услуги социальной инфраструктуры исходя из прогноза численности населения, объемов планируемого жилищного фонда и прогнозируемого выбытия из эксплуатации объектов социальной инфраструктуры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________________________.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того, что объемы планируемого жилищного фонда обусловлены переселением граждан из ветхого жилья в новое, а также предоставлением жилья молодым семьям, а не расширением территории, связанной с ростом численности населения за счет миграционных притоков, первостепенной задачей программы является достижение расчетного уровня обеспеченности населения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услугами в вышеуказанных областях в соответствии с местными нормативами градостроительного проектирования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 Кировской области.</w:t>
      </w:r>
    </w:p>
    <w:p w:rsidR="001F1270" w:rsidRDefault="001F1270" w:rsidP="001F12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Оценка нормативно-правовой базы, необходимой для функционирования и развития социальной инфраструктуры поселения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Требованиями №1050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планы мероприятий по реализации стратегии социально-экономического развития, планы и программы комплексного социально-экономического развития муниципального образования, документы о развитии и комплексном освоении территорий.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программы, стратегия социально-экономического развития, план мероприятий по реализации стратегии социально-</w:t>
      </w:r>
      <w:r>
        <w:rPr>
          <w:rFonts w:ascii="Times New Roman" w:hAnsi="Times New Roman"/>
          <w:sz w:val="28"/>
          <w:szCs w:val="28"/>
        </w:rPr>
        <w:lastRenderedPageBreak/>
        <w:t xml:space="preserve">экономического развития, программа комплексного социально-экономического развития у муниципального образования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сельское </w:t>
      </w:r>
      <w:r>
        <w:rPr>
          <w:rFonts w:ascii="Times New Roman" w:hAnsi="Times New Roman"/>
          <w:sz w:val="28"/>
          <w:szCs w:val="28"/>
        </w:rPr>
        <w:t>поселение отсутствуют.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комплексного развития социальной инфраструктуры муниципального образования разрабатывалась на основе: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генерального плана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Кировской области.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проектов планировки, проектов межевания территории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при разработке Программы учтены местные нормативы градостроительного проектирования муниципального образования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сельское </w:t>
      </w:r>
      <w:r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 Кировской области.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Законом от 28.06.2014 №172-ФЗ «О стратегическом планировании в Российской Федерации» (далее – Федеральный Закон 172 ФЗ) регламентированы правовые основы стратегического планирования муниципальных образований.</w:t>
      </w:r>
    </w:p>
    <w:p w:rsidR="001F1270" w:rsidRDefault="001F1270" w:rsidP="001F12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полномочиям органов местного самоуправления в сфере стратегического планирования относятся: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полномочия в сфере стратегического планирования, определенные федеральными законами и муниципальными нормативными правовыми актами.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документам стратегического планирования, разрабатываемым на уровне муниципального образования, относятся: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план мероприятий по реализации стратегии социально-экономического развития муниципального образования;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прогноз социально-экономического развития муниципального образования на среднесрочный или долгосрочный период;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муниципальная программа.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для городских и сельских поселений подготовка программ комплексного социально-экономического развития является приоритетным инструментом обеспечения устойчивого развития.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инструмент является более предпочтительным и в соответствии с пунктом 3 статьи 22 Устава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в котором обозначено, что в полномочия Главы поселения входит общее руководство разработкой и внесение на утверждение поселковой Думы проекта планов и программ социально-экономического развития муниципального образования.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следует отметить, что существующей нормативно-правовой базы достаточно для функционирования и развития социальной инфраструктуры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поселение. Однако при этом в соответствии с действующей нормативно-правовой базой не разработана и отсутствует Программа социально-экономического развития муниципального образования, содержащая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</w:t>
      </w:r>
    </w:p>
    <w:p w:rsidR="001F1270" w:rsidRDefault="001F1270" w:rsidP="001F1270">
      <w:pPr>
        <w:spacing w:after="0"/>
        <w:rPr>
          <w:rFonts w:ascii="Times New Roman" w:hAnsi="Times New Roman"/>
          <w:sz w:val="28"/>
          <w:szCs w:val="28"/>
        </w:rPr>
        <w:sectPr w:rsidR="001F1270">
          <w:pgSz w:w="11906" w:h="16838"/>
          <w:pgMar w:top="1134" w:right="851" w:bottom="1134" w:left="1985" w:header="709" w:footer="709" w:gutter="0"/>
          <w:cols w:space="720"/>
        </w:sect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1270" w:rsidRDefault="001F1270" w:rsidP="001F12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3. Оценка эффективности мероприятий, включенных в программу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местными нормативами градостроительного проектирования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сельское  </w:t>
      </w:r>
      <w:r>
        <w:rPr>
          <w:rFonts w:ascii="Times New Roman" w:hAnsi="Times New Roman"/>
          <w:sz w:val="28"/>
          <w:szCs w:val="28"/>
        </w:rPr>
        <w:t xml:space="preserve">поселение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 Кировской области.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в улучшении условий качества жизни населения муниципального образования;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в повышении доступности объектов социальной инфраструктуры для населения муниципального образования.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эффективности мероприятий с точки зрения социально-экономического фактора свидетельствуют целевые индикаторы Программы, рассчитанные на основе Приказа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период», и выражающиеся следующими параметрами: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здравоохранения: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мощности амбулаторно-поликлинических учреждений, оказывающих медицинскую помощь населению, с 9  посещений в смену в 2016 году до 12 посещений в смену к 2027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уровня обеспеченности населения медицинскими кадрами с 2  ед. персонала в 2016 году до 3 ед. персонала в 2026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образования: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численности детей в дошкольных образовательных учреждениях с 15 детей в 2016 году до 20  детей к 2026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численности обучающихся в общеобразовательных учреждениях с ___ учащихся в 2016 году до ____ учащегося к _____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культуры: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количества учреждений культурно-досугового типа с 2  ед. в 2016 году до 3 ед. к 2026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физической культуры и спорта: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количества учреждений физической культуры и спорта с 1 ед. в 2016 году до 2 ед. к 2026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увеличение фактической единовременной пропускной способности объектов физической культуры и спорта в поселении с 20  чел. в 2016 году до 50  чел. к 2026 году;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Times New Roman" w:char="F02D"/>
      </w:r>
      <w:r>
        <w:rPr>
          <w:rFonts w:ascii="Times New Roman" w:hAnsi="Times New Roman"/>
          <w:sz w:val="28"/>
          <w:szCs w:val="28"/>
        </w:rPr>
        <w:t xml:space="preserve"> уровень обеспеченности плоскостными сооружениями с 300 кв. м в 2016 году до 500 кв.м. к 2026 году.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мероприятий, включенных в Программу, с точки зрения достижения расчетного уровня обеспеченности населения услугами в областях социальной инфраструктуры в соответствии с местными нормативами градостроительного проектирования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представлена в таблице 6.1.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отметить, что уровень обеспеченности населения объектами социальной инфраструктуры (по количеству таких объектов) на расчетный срок Программы (2027 год) соответствует минимально допустимому уровню обеспеченности, что свидетельствует об эффективности реализации мероприятий.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Предложения по совершенствованию нормативно-правового и информационного обеспечения социально-экономического развития муниципального образования поселения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 частью 2 статьи 39 Федерального закона 172-ФЗ по решению органов местного самоуправления могут разрабатываться, утверждаться (одобряться) и 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 стратегия) и план мероприятий по реализации муниципальной стратегии. Таким образом, федеральный закон 172-ФЗ наделяет муниципальные районы и городские округа (т.е. крупные муниципальные образования) правом подготовки указанных стратегических документов.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 же время из части 2 статьи 39 Федерального закона № 172-ФЗ следует, что органы местного самоуправления муниципальных районов, городских округов вправе не принимать муниципальную стратегию и план мероприятий по ее реализации. В этом случае приоритетные направления, цели и задачи развития муниципальных районов, 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 закона от 6 октября 2003 года № 131-ФЗ «Об общих </w:t>
      </w:r>
      <w:r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Федерации» (далее – Федеральный закон № 131-ФЗ).</w:t>
      </w:r>
    </w:p>
    <w:p w:rsidR="001F1270" w:rsidRDefault="001F1270" w:rsidP="001F12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того, что для городских и сельских поселений подготовка программ социально-экономического развития является приоритетным инструментом обеспечения устойчивого развития, а также в связи с отсутствием в муниципальном образовании стратегии социально-экономического развития и плана мероприятий по реализации стратегии социально-экономического развития рекомендуется осуществить разработку программы социально-экономического развития муниципального образования.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Предложения по совершенствованию нормативно-правового и информационного обеспечения развития социальной инфраструктуры муниципального образования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01.10.1050 № 1050 «Об утверждении требований к Программам комплексного развития социальной инфраструктуры поселений, городских округов» Программы комплексного развития социальной инфраструктуры включают в себя мероприятия, направленные на развитие 4-х основных областей социальной инфраструктуры: здравоохранение, образование, культура, физическая культура и массовый спорт.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обеспеченности населения услугами в данных областях оценивается путем сопоставления технико-экономических показателей существующих объектов социальной инфраструктуры с минимальным уровнем обеспеченности населения такими объектами, установленным Местными нормативами градостроительного проектирования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Местными нормативами градостроительного проектирования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района Кировской области, утвержденными решением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Большекитякской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сельской </w:t>
      </w:r>
      <w:r>
        <w:rPr>
          <w:rFonts w:ascii="Times New Roman" w:hAnsi="Times New Roman"/>
          <w:sz w:val="28"/>
          <w:szCs w:val="28"/>
        </w:rPr>
        <w:t>Думы от 16.02.2016 № 6, определен минимальный уровень обеспеченности населения социальными объектами местного значения поселения.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Местными нормативами градостроительного проектирования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района Кировской области, утвержденными решением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 от  16.02.2016   № 6 , определен минимальный уровень обеспеченности населения социальными объектами местного значения муниципального района.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Региональными нормативами градостроительного проектирования Кировской области, утвержденными постановлением Правительства </w:t>
      </w:r>
      <w:r>
        <w:rPr>
          <w:rFonts w:ascii="Times New Roman" w:hAnsi="Times New Roman"/>
          <w:sz w:val="28"/>
          <w:szCs w:val="28"/>
        </w:rPr>
        <w:lastRenderedPageBreak/>
        <w:t>Кировской области от 30.12.2014 № 19/261, определен минимальный уровень обеспеченности населения социальными объектами регионального значения.</w:t>
      </w:r>
    </w:p>
    <w:p w:rsidR="001F1270" w:rsidRDefault="001F1270" w:rsidP="001F12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нормативно-правовое и информационное обеспечение развития социальной инфраструктуры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FF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 района </w:t>
      </w:r>
      <w:r>
        <w:rPr>
          <w:rFonts w:ascii="Times New Roman" w:hAnsi="Times New Roman"/>
          <w:sz w:val="28"/>
          <w:szCs w:val="28"/>
        </w:rPr>
        <w:t>Кировской области находится на достаточном уровне и не требует внесения изменений.</w:t>
      </w:r>
    </w:p>
    <w:p w:rsidR="00255B7A" w:rsidRPr="00255B7A" w:rsidRDefault="00255B7A" w:rsidP="00255B7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C1329" w:rsidRPr="00255B7A" w:rsidRDefault="000C1329">
      <w:pPr>
        <w:rPr>
          <w:rFonts w:ascii="Times New Roman" w:hAnsi="Times New Roman"/>
        </w:rPr>
      </w:pPr>
    </w:p>
    <w:sectPr w:rsidR="000C1329" w:rsidRPr="00255B7A" w:rsidSect="000C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B7A"/>
    <w:rsid w:val="000C1329"/>
    <w:rsid w:val="001F1270"/>
    <w:rsid w:val="00255B7A"/>
    <w:rsid w:val="00943763"/>
    <w:rsid w:val="009E04BE"/>
    <w:rsid w:val="009E5FB2"/>
    <w:rsid w:val="00A40FAA"/>
    <w:rsid w:val="00DE6046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AB6B8-A838-4FE1-9835-A09B1EEB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B7A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55B7A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1F1270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1270"/>
  </w:style>
  <w:style w:type="paragraph" w:styleId="a6">
    <w:name w:val="footer"/>
    <w:basedOn w:val="a"/>
    <w:link w:val="a7"/>
    <w:uiPriority w:val="99"/>
    <w:semiHidden/>
    <w:unhideWhenUsed/>
    <w:rsid w:val="001F1270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F1270"/>
  </w:style>
  <w:style w:type="paragraph" w:styleId="a8">
    <w:name w:val="Balloon Text"/>
    <w:basedOn w:val="a"/>
    <w:link w:val="a9"/>
    <w:uiPriority w:val="99"/>
    <w:semiHidden/>
    <w:unhideWhenUsed/>
    <w:rsid w:val="001F1270"/>
    <w:pPr>
      <w:suppressAutoHyphens w:val="0"/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1F127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F127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1F12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1F1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5737</Words>
  <Characters>32705</Characters>
  <Application>Microsoft Office Word</Application>
  <DocSecurity>0</DocSecurity>
  <Lines>272</Lines>
  <Paragraphs>76</Paragraphs>
  <ScaleCrop>false</ScaleCrop>
  <Company/>
  <LinksUpToDate>false</LinksUpToDate>
  <CharactersWithSpaces>38366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03</cp:lastModifiedBy>
  <cp:revision>10</cp:revision>
  <cp:lastPrinted>2017-07-19T08:29:00Z</cp:lastPrinted>
  <dcterms:created xsi:type="dcterms:W3CDTF">2017-07-19T08:22:00Z</dcterms:created>
  <dcterms:modified xsi:type="dcterms:W3CDTF">2017-07-25T10:18:00Z</dcterms:modified>
</cp:coreProperties>
</file>