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938" w:rsidRDefault="00285938" w:rsidP="00285938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285938" w:rsidRDefault="00285938" w:rsidP="00285938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КАКСИНВАЙСКОГО СЕЛЬСКОГО ПОСЕЛЕНИЯ</w:t>
      </w:r>
    </w:p>
    <w:p w:rsidR="00285938" w:rsidRDefault="00285938" w:rsidP="00285938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МАЛМЫЖСКОГО РАЙОНА КИРОВСКОЙ ОБЛАСТИ</w:t>
      </w:r>
    </w:p>
    <w:p w:rsidR="00285938" w:rsidRDefault="00285938" w:rsidP="00285938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285938" w:rsidRDefault="00285938" w:rsidP="00285938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>ПОСТАНОВЛЕНИЕ (проект)</w:t>
      </w:r>
    </w:p>
    <w:p w:rsidR="00285938" w:rsidRDefault="00285938" w:rsidP="00285938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____________                                                                                  № _____ </w:t>
      </w:r>
    </w:p>
    <w:p w:rsidR="00285938" w:rsidRDefault="00285938" w:rsidP="00285938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с. Каксинвай</w:t>
      </w:r>
    </w:p>
    <w:p w:rsidR="00285938" w:rsidRDefault="00285938" w:rsidP="00285938">
      <w:pPr>
        <w:jc w:val="center"/>
        <w:rPr>
          <w:rFonts w:ascii="Times New Roman" w:hAnsi="Times New Roman"/>
          <w:sz w:val="28"/>
          <w:szCs w:val="28"/>
        </w:rPr>
      </w:pPr>
    </w:p>
    <w:p w:rsidR="00285938" w:rsidRDefault="00285938" w:rsidP="00285938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Об одобрении прогноза социально-экономического развития  </w:t>
      </w:r>
    </w:p>
    <w:p w:rsidR="00285938" w:rsidRDefault="00285938" w:rsidP="00285938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Каксинвайского сельского поселения Малмыжского района</w:t>
      </w:r>
    </w:p>
    <w:p w:rsidR="00285938" w:rsidRDefault="00285938" w:rsidP="00285938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Кировской области</w:t>
      </w:r>
    </w:p>
    <w:p w:rsidR="00285938" w:rsidRDefault="00285938" w:rsidP="002859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5938" w:rsidRDefault="00285938" w:rsidP="0028593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В соответствии со статьями 173, 184,2, 185 Бюджетного кодекса Российской Федерации, Положением о бюджетном процессе в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области, утвержденным решением сельской Думы от 12.12.2013 №54 «О  бюджетном процессе в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области» администрация Каксинвайского сельского поселения ПОСТАНОВЛЯЕТ:</w:t>
      </w:r>
    </w:p>
    <w:p w:rsidR="00285938" w:rsidRDefault="00285938" w:rsidP="002859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1.Одобрить прогноз социально-экономического развития Каксинвайского  сельского поселения на 2018-2020 годы  согласно приложению.</w:t>
      </w:r>
    </w:p>
    <w:p w:rsidR="00285938" w:rsidRDefault="00285938" w:rsidP="002859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2.Внести проект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Малмыжского района Кировской области на 2018 год  на рассмотрение в </w:t>
      </w:r>
      <w:proofErr w:type="spellStart"/>
      <w:r>
        <w:rPr>
          <w:rFonts w:ascii="Times New Roman" w:hAnsi="Times New Roman"/>
          <w:sz w:val="28"/>
          <w:szCs w:val="28"/>
        </w:rPr>
        <w:t>Каксинвайскую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сельскую Думу.</w:t>
      </w:r>
      <w:proofErr w:type="gramEnd"/>
    </w:p>
    <w:p w:rsidR="00285938" w:rsidRDefault="00285938" w:rsidP="002859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3.Опубликовать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285938" w:rsidRDefault="00285938" w:rsidP="0028593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Каксинвайского</w:t>
      </w:r>
    </w:p>
    <w:p w:rsidR="00285938" w:rsidRDefault="00285938" w:rsidP="002859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Я.А. Мухлисов </w:t>
      </w:r>
    </w:p>
    <w:p w:rsidR="00285938" w:rsidRDefault="00285938" w:rsidP="00285938">
      <w:pPr>
        <w:spacing w:after="0" w:line="240" w:lineRule="auto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sectPr w:rsidR="00285938">
          <w:pgSz w:w="11906" w:h="16838"/>
          <w:pgMar w:top="1134" w:right="851" w:bottom="1134" w:left="1701" w:header="709" w:footer="709" w:gutter="0"/>
          <w:cols w:space="720"/>
        </w:sectPr>
      </w:pPr>
    </w:p>
    <w:p w:rsidR="00285938" w:rsidRDefault="00285938" w:rsidP="00285938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</w:t>
      </w:r>
    </w:p>
    <w:p w:rsidR="00285938" w:rsidRDefault="00285938" w:rsidP="0028593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ПОЯСНИТЕЛЬНА ЗАПИСКА</w:t>
      </w:r>
    </w:p>
    <w:p w:rsidR="00285938" w:rsidRDefault="00285938" w:rsidP="0028593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 прогнозу социально- экономического развития  Каксинвайского сельского поселения на 2018 год и плановый период до 2020 года</w:t>
      </w:r>
    </w:p>
    <w:p w:rsidR="00285938" w:rsidRDefault="00285938" w:rsidP="0028593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285938" w:rsidRDefault="00285938" w:rsidP="0028593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color w:val="333333"/>
          <w:sz w:val="28"/>
          <w:szCs w:val="28"/>
        </w:rPr>
        <w:t>Прогноз социально-экономического развития Каксинвайского сельского поселения 2018-2020 г. разработан в соответствии с законодательством Российской Федерации и постановлением администрации Каксинвайского  сельского поселения. </w:t>
      </w:r>
    </w:p>
    <w:p w:rsidR="00285938" w:rsidRDefault="00285938" w:rsidP="0028593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color w:val="333333"/>
          <w:sz w:val="28"/>
          <w:szCs w:val="28"/>
        </w:rPr>
        <w:t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За основу прогноза взяты статистические отчетные данные за 2015-2016годы и сведения по перспективе развития сельского поселения, с учетом итогов социально-экономического развития  СПК СА колхоза «Каксинвайский» и личных подсобных хозяйств  за фактический период и оценке текущего года. </w:t>
      </w:r>
    </w:p>
    <w:p w:rsidR="00285938" w:rsidRDefault="00285938" w:rsidP="00285938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Имеющийся потенциал территории  Каксинвайского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285938" w:rsidRDefault="00285938" w:rsidP="00285938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состав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Какснвайского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входят двенадцать населенных пунктов.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рождаемостью. Причины низкой рождаемости многогранны. Отрицательно сказывается отсутствие у многих людей хорошо оплачиваемой работы, надлежащих жилищных условий, наличие у них во многом обоснованных сомнений</w:t>
      </w:r>
      <w:r>
        <w:rPr>
          <w:rFonts w:ascii="Times New Roman" w:eastAsia="Times New Roman" w:hAnsi="Times New Roman"/>
          <w:sz w:val="28"/>
          <w:szCs w:val="28"/>
        </w:rPr>
        <w:tab/>
        <w:t xml:space="preserve"> в собственных возможностях обеспечить будущему ребенку достойный уровень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жизни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в том числе качественных медицинских услуг, образования и воспитания. По прогнозу в 2018 году ожидаемая численность постоянного населения в сельском поселении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составит 540 человека и уменьшится по сравнению с 01.01.2016 годом на 19 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человек, или на 3,4%. Численность трудовых ресурсов в 2018 году составит 115 человек, или 21% от общей численности населения сельского поселения. В прогнозируемый период численность трудовых ресурсов снизится, так же, как и численность занятых в экономике и в социальной сфере.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Уровень зарегистрированной безработицы по прогнозу к  2018 году предполагается в пределах 0,5%.</w:t>
      </w:r>
    </w:p>
    <w:p w:rsidR="00285938" w:rsidRDefault="00285938" w:rsidP="00285938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целом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сельское поселение обладает значительным экономическим потенциалом. Ведущей отраслью является сельское хозяйство. 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Значительную долю занимает также торговля. По прогнозу социально-экономического развития число зарегистрированных индивидуальных предпринимателей в 2018 году составит 3 человек. 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Малое предпринимательство Каксинвайского сельского поселения является важнейшим сектором рыночной экономики и рассматривается как один из резервов повышения социально – экономического потенциала поселения и уровня занятости населения. Малые предприятия функционируют в основном в отраслях розничной торговли.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основным фактором сдерживания развития предпринимательства относятся: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- недостаточное развитие дорожной переправы через  реку Вятка;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- недостаточное развитие инфраструктуры поддержки субъектов малого предпринимательства;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- неразвитость системы информационно-консультационной помощи предпринимателям;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- отсутствие у граждан, желающих заниматься предпринимательством, необходимых знаний и навыков;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- осторожное отношение к предпринимательству значительной части населения.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85938" w:rsidRDefault="00285938" w:rsidP="00285938">
      <w:pPr>
        <w:spacing w:after="0" w:line="360" w:lineRule="auto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 Основной проблемой в жилищно-коммунальном хозяйстве является высокий уровень изношенности  жилищно-коммунальной сетей, низкий уровень качества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жилищно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>–коммунальных услуг.</w:t>
      </w:r>
    </w:p>
    <w:p w:rsidR="00285938" w:rsidRDefault="00285938" w:rsidP="00285938">
      <w:pPr>
        <w:spacing w:after="0" w:line="360" w:lineRule="auto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Требуется более интенсивный капитальный ремонт жилищного фонда, его санация для повышения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сокращение потерь и утечки при транспортировке материального носителя коммунальной услуги, что позволит снизить завышенные нормативы потребления, а также расход электроэнергии, топлива и других ресурсов. </w:t>
      </w:r>
    </w:p>
    <w:p w:rsidR="00285938" w:rsidRDefault="00285938" w:rsidP="0028593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Основные задачи, стоящие перед органами местного самоуправления на 2018 год и плановый период до 2020 года: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создание новых рабочих мест;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увеличение занятости населения и рост реальных денежных доходов;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обеспечение экономического развития и роста объемов сельскохозяйственного производства;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развитие малого предпринимательства;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повышение качества предоставляемых муниципальных услуг;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285938" w:rsidRDefault="00285938" w:rsidP="00285938">
      <w:pPr>
        <w:spacing w:after="0" w:line="360" w:lineRule="auto"/>
        <w:ind w:left="142" w:hanging="43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- развитие материально-технической базы учреждений культуры;</w:t>
      </w:r>
    </w:p>
    <w:p w:rsidR="00285938" w:rsidRDefault="00285938" w:rsidP="00285938">
      <w:pPr>
        <w:spacing w:after="0" w:line="360" w:lineRule="auto"/>
        <w:ind w:left="142" w:hanging="43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- создание комфортных и безопасных условий проживания населения;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повышения качества предоставляемых коммунальных услуг;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создание условий для развития услуг связи, торговли, общественного питания, бытового обслуживания;</w:t>
      </w:r>
    </w:p>
    <w:p w:rsidR="00285938" w:rsidRDefault="00285938" w:rsidP="002859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285938" w:rsidRDefault="00285938" w:rsidP="00285938">
      <w:pPr>
        <w:spacing w:after="0" w:line="360" w:lineRule="auto"/>
        <w:ind w:left="142" w:hanging="43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- развитие инфраструктуры связи, доступа к современным информационным технологиям;</w:t>
      </w:r>
    </w:p>
    <w:p w:rsidR="00285938" w:rsidRDefault="00285938" w:rsidP="00285938">
      <w:pPr>
        <w:spacing w:after="0" w:line="360" w:lineRule="auto"/>
        <w:ind w:left="142" w:hanging="43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285938" w:rsidRDefault="00285938" w:rsidP="00285938">
      <w:pPr>
        <w:spacing w:after="0" w:line="360" w:lineRule="auto"/>
        <w:ind w:left="142" w:hanging="18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pacing w:val="-1"/>
          <w:sz w:val="28"/>
          <w:szCs w:val="28"/>
          <w:shd w:val="clear" w:color="auto" w:fill="FFFFFF"/>
        </w:rPr>
        <w:t>- реализация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первоочередных мер по противопожарной защите  </w:t>
      </w:r>
      <w:r>
        <w:rPr>
          <w:rFonts w:ascii="Times New Roman" w:eastAsia="Times New Roman" w:hAnsi="Times New Roman"/>
          <w:spacing w:val="-1"/>
          <w:sz w:val="28"/>
          <w:szCs w:val="28"/>
          <w:shd w:val="clear" w:color="auto" w:fill="FFFFFF"/>
        </w:rPr>
        <w:t xml:space="preserve">объектов сельского поселения,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>совершенствование противопожарной  пропаганды.</w:t>
      </w:r>
    </w:p>
    <w:p w:rsidR="00285938" w:rsidRDefault="00285938" w:rsidP="00285938">
      <w:pPr>
        <w:spacing w:after="0" w:line="360" w:lineRule="auto"/>
        <w:ind w:left="142" w:firstLine="680"/>
        <w:jc w:val="both"/>
        <w:rPr>
          <w:rFonts w:ascii="Times New Roman" w:eastAsia="Times New Roman" w:hAnsi="Times New Roman"/>
          <w:sz w:val="28"/>
        </w:rPr>
      </w:pPr>
    </w:p>
    <w:p w:rsidR="00285938" w:rsidRDefault="00285938" w:rsidP="00285938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</w:p>
    <w:p w:rsidR="00285938" w:rsidRDefault="00285938" w:rsidP="0028593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</w:rPr>
      </w:pPr>
    </w:p>
    <w:p w:rsidR="00285938" w:rsidRDefault="00285938" w:rsidP="0028593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</w:rPr>
      </w:pPr>
    </w:p>
    <w:p w:rsidR="00285938" w:rsidRDefault="00285938" w:rsidP="0028593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</w:rPr>
      </w:pPr>
    </w:p>
    <w:p w:rsidR="00285938" w:rsidRDefault="00285938" w:rsidP="0028593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</w:rPr>
      </w:pPr>
    </w:p>
    <w:p w:rsidR="00285938" w:rsidRDefault="00285938" w:rsidP="0028593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</w:rPr>
      </w:pPr>
    </w:p>
    <w:p w:rsidR="00285938" w:rsidRDefault="00285938" w:rsidP="0028593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</w:rPr>
      </w:pPr>
    </w:p>
    <w:p w:rsidR="00285938" w:rsidRDefault="00285938" w:rsidP="0028593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</w:rPr>
      </w:pPr>
    </w:p>
    <w:p w:rsidR="00285938" w:rsidRDefault="00285938" w:rsidP="0028593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/>
          <w:sz w:val="28"/>
        </w:rPr>
      </w:pPr>
    </w:p>
    <w:p w:rsidR="009136EC" w:rsidRPr="00285938" w:rsidRDefault="009136EC">
      <w:pPr>
        <w:rPr>
          <w:rFonts w:ascii="Times New Roman" w:hAnsi="Times New Roman"/>
          <w:sz w:val="28"/>
          <w:szCs w:val="28"/>
        </w:rPr>
      </w:pPr>
    </w:p>
    <w:sectPr w:rsidR="009136EC" w:rsidRPr="00285938" w:rsidSect="00913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285938"/>
    <w:rsid w:val="00285938"/>
    <w:rsid w:val="0091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9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28593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6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1039</Words>
  <Characters>5928</Characters>
  <Application>Microsoft Office Word</Application>
  <DocSecurity>0</DocSecurity>
  <Lines>49</Lines>
  <Paragraphs>13</Paragraphs>
  <ScaleCrop>false</ScaleCrop>
  <Company>Microsoft</Company>
  <LinksUpToDate>false</LinksUpToDate>
  <CharactersWithSpaces>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2017-10-26T11:51:00Z</dcterms:created>
  <dcterms:modified xsi:type="dcterms:W3CDTF">2017-10-26T11:54:00Z</dcterms:modified>
</cp:coreProperties>
</file>