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210" w:rsidRDefault="00537210" w:rsidP="00537210">
      <w:pPr>
        <w:pStyle w:val="a0"/>
        <w:jc w:val="center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КАКСИНВАЙСКАЯ  СЕЛЬСКАЯ  ДУМА </w:t>
      </w:r>
    </w:p>
    <w:p w:rsidR="00537210" w:rsidRDefault="00537210" w:rsidP="00537210">
      <w:pPr>
        <w:pStyle w:val="a0"/>
        <w:jc w:val="center"/>
        <w:rPr>
          <w:lang w:val="ru-RU"/>
        </w:rPr>
      </w:pPr>
      <w:r>
        <w:rPr>
          <w:b/>
          <w:bCs/>
          <w:sz w:val="28"/>
          <w:szCs w:val="28"/>
          <w:lang w:val="ru-RU"/>
        </w:rPr>
        <w:t>МАЛМЫЖСКОГО РАЙОНА КИРОВСКОЙ ОБЛАСТИ</w:t>
      </w:r>
    </w:p>
    <w:p w:rsidR="00537210" w:rsidRDefault="00537210" w:rsidP="00537210">
      <w:pPr>
        <w:pStyle w:val="a0"/>
        <w:jc w:val="center"/>
        <w:rPr>
          <w:lang w:val="ru-RU"/>
        </w:rPr>
      </w:pPr>
    </w:p>
    <w:p w:rsidR="00537210" w:rsidRDefault="00537210" w:rsidP="00537210">
      <w:pPr>
        <w:pStyle w:val="a0"/>
        <w:jc w:val="center"/>
        <w:rPr>
          <w:lang w:val="ru-RU"/>
        </w:rPr>
      </w:pPr>
      <w:r>
        <w:rPr>
          <w:b/>
          <w:bCs/>
          <w:sz w:val="28"/>
          <w:szCs w:val="28"/>
          <w:lang w:val="ru-RU"/>
        </w:rPr>
        <w:t>РЕШЕНИЕ</w:t>
      </w:r>
    </w:p>
    <w:p w:rsidR="00537210" w:rsidRDefault="00537210" w:rsidP="00537210">
      <w:pPr>
        <w:pStyle w:val="a0"/>
        <w:jc w:val="center"/>
        <w:rPr>
          <w:lang w:val="ru-RU"/>
        </w:rPr>
      </w:pPr>
    </w:p>
    <w:p w:rsidR="00537210" w:rsidRDefault="00537210" w:rsidP="00537210">
      <w:pPr>
        <w:pStyle w:val="a0"/>
        <w:jc w:val="both"/>
        <w:rPr>
          <w:lang w:val="ru-RU"/>
        </w:rPr>
      </w:pPr>
      <w:r>
        <w:rPr>
          <w:bCs/>
          <w:sz w:val="28"/>
          <w:szCs w:val="28"/>
          <w:lang w:val="ru-RU"/>
        </w:rPr>
        <w:t>19.02.2016                                                                            № 8</w:t>
      </w:r>
    </w:p>
    <w:p w:rsidR="00537210" w:rsidRDefault="00537210" w:rsidP="00537210">
      <w:pPr>
        <w:pStyle w:val="a0"/>
        <w:jc w:val="center"/>
        <w:rPr>
          <w:lang w:val="ru-RU"/>
        </w:rPr>
      </w:pPr>
      <w:r>
        <w:rPr>
          <w:bCs/>
          <w:sz w:val="28"/>
          <w:szCs w:val="28"/>
          <w:lang w:val="ru-RU"/>
        </w:rPr>
        <w:t xml:space="preserve">с. Каксинвай </w:t>
      </w:r>
    </w:p>
    <w:p w:rsidR="00537210" w:rsidRDefault="00537210" w:rsidP="00537210">
      <w:pPr>
        <w:pStyle w:val="a0"/>
        <w:jc w:val="center"/>
        <w:rPr>
          <w:lang w:val="ru-RU"/>
        </w:rPr>
      </w:pPr>
    </w:p>
    <w:p w:rsidR="00537210" w:rsidRDefault="00537210" w:rsidP="00537210">
      <w:pPr>
        <w:pStyle w:val="a0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Об утверждении местных нормативов </w:t>
      </w:r>
      <w:proofErr w:type="gramStart"/>
      <w:r>
        <w:rPr>
          <w:b/>
          <w:bCs/>
          <w:sz w:val="28"/>
          <w:szCs w:val="28"/>
          <w:lang w:val="ru-RU"/>
        </w:rPr>
        <w:t>градостроительного</w:t>
      </w:r>
      <w:proofErr w:type="gramEnd"/>
      <w:r>
        <w:rPr>
          <w:b/>
          <w:bCs/>
          <w:sz w:val="28"/>
          <w:szCs w:val="28"/>
          <w:lang w:val="ru-RU"/>
        </w:rPr>
        <w:t xml:space="preserve"> </w:t>
      </w:r>
    </w:p>
    <w:p w:rsidR="00537210" w:rsidRDefault="00537210" w:rsidP="00537210">
      <w:pPr>
        <w:pStyle w:val="a0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проектирования  Каксинвайского сельского  поселения </w:t>
      </w:r>
    </w:p>
    <w:p w:rsidR="00537210" w:rsidRDefault="00537210" w:rsidP="00537210">
      <w:pPr>
        <w:pStyle w:val="a0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Малмыжского  Кировской области и внесения в них изменений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</w:p>
    <w:p w:rsidR="00537210" w:rsidRDefault="00537210" w:rsidP="00537210">
      <w:pPr>
        <w:pStyle w:val="a0"/>
        <w:ind w:firstLine="720"/>
        <w:jc w:val="both"/>
        <w:rPr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со статьёй 29.4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bCs/>
          <w:sz w:val="28"/>
          <w:szCs w:val="28"/>
          <w:lang w:val="ru-RU"/>
        </w:rPr>
        <w:t>Каксинвайское</w:t>
      </w:r>
      <w:proofErr w:type="spellEnd"/>
      <w:r>
        <w:rPr>
          <w:bCs/>
          <w:sz w:val="28"/>
          <w:szCs w:val="28"/>
          <w:lang w:val="ru-RU"/>
        </w:rPr>
        <w:t xml:space="preserve"> сельское  поселение Малмыжского района Кировской области, Каксинвайская сельская Дума  РЕШИЛА:</w:t>
      </w:r>
    </w:p>
    <w:p w:rsidR="00537210" w:rsidRDefault="00537210" w:rsidP="00537210">
      <w:pPr>
        <w:pStyle w:val="a0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1. Утвердить местные нормативы градостроительного проектирования  Каксинвайского сельского поселения Малмыжского    района Кировской области (далее – местные нормативы) согласно приложению.</w:t>
      </w:r>
    </w:p>
    <w:p w:rsidR="00537210" w:rsidRDefault="00537210" w:rsidP="00537210">
      <w:pPr>
        <w:pStyle w:val="a0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2. Администрации Каксинвайского сельского  поселения Малмыжского  района Кировской области:</w:t>
      </w:r>
    </w:p>
    <w:p w:rsidR="00537210" w:rsidRDefault="00537210" w:rsidP="00537210">
      <w:pPr>
        <w:pStyle w:val="a0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2.1. Разместить утверждённые местные нормативы в федеральной государственной информационной системе территориального планирования в срок, не превышающий пяти дней со дня принятия настоящего решения.</w:t>
      </w:r>
    </w:p>
    <w:p w:rsidR="00537210" w:rsidRDefault="00537210" w:rsidP="00537210">
      <w:pPr>
        <w:pStyle w:val="a0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2.2. Направить в департамент строительства и архитектуры Кировской области уведомление о размещении утверждённых местных нормативов в федеральной государственной информационной системе территориального планирования в срок, не превышающий 30 дней со дня принятия настоящего решения.</w:t>
      </w:r>
    </w:p>
    <w:p w:rsidR="00537210" w:rsidRDefault="00537210" w:rsidP="00537210">
      <w:pPr>
        <w:pStyle w:val="a0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3. Настоящее решение подлежит опубликованию в Информационном бюллетене органов местного самоуправления муниципального образования </w:t>
      </w:r>
    </w:p>
    <w:p w:rsidR="00537210" w:rsidRDefault="00537210" w:rsidP="00537210">
      <w:pPr>
        <w:pStyle w:val="a0"/>
        <w:jc w:val="both"/>
        <w:rPr>
          <w:lang w:val="ru-RU"/>
        </w:rPr>
      </w:pPr>
      <w:proofErr w:type="spellStart"/>
      <w:r>
        <w:rPr>
          <w:sz w:val="28"/>
          <w:szCs w:val="28"/>
          <w:lang w:val="ru-RU"/>
        </w:rPr>
        <w:t>Каксинвайское</w:t>
      </w:r>
      <w:proofErr w:type="spellEnd"/>
      <w:r>
        <w:rPr>
          <w:sz w:val="28"/>
          <w:szCs w:val="28"/>
          <w:lang w:val="ru-RU"/>
        </w:rPr>
        <w:t xml:space="preserve">  сельское поселение Малмыжского района Кировской области.</w:t>
      </w:r>
    </w:p>
    <w:p w:rsidR="00537210" w:rsidRDefault="00537210" w:rsidP="00537210">
      <w:pPr>
        <w:pStyle w:val="a0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4. Настоящее решение вступает в силу со дня его официального опубликования.</w:t>
      </w:r>
    </w:p>
    <w:p w:rsidR="00537210" w:rsidRDefault="00537210" w:rsidP="00537210">
      <w:pPr>
        <w:pStyle w:val="a0"/>
        <w:jc w:val="both"/>
        <w:rPr>
          <w:lang w:val="ru-RU"/>
        </w:rPr>
      </w:pPr>
    </w:p>
    <w:p w:rsidR="00537210" w:rsidRDefault="00537210" w:rsidP="00537210">
      <w:pPr>
        <w:pStyle w:val="a0"/>
        <w:tabs>
          <w:tab w:val="right" w:pos="9689"/>
        </w:tabs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Глава Каксинвайского </w:t>
      </w:r>
    </w:p>
    <w:p w:rsidR="00537210" w:rsidRDefault="00537210" w:rsidP="00537210">
      <w:pPr>
        <w:pStyle w:val="a0"/>
        <w:tabs>
          <w:tab w:val="right" w:pos="9689"/>
        </w:tabs>
        <w:jc w:val="both"/>
        <w:rPr>
          <w:lang w:val="ru-RU"/>
        </w:rPr>
      </w:pPr>
      <w:r>
        <w:rPr>
          <w:sz w:val="28"/>
          <w:szCs w:val="28"/>
          <w:lang w:val="ru-RU"/>
        </w:rPr>
        <w:t>сельского поселения                                                                 Я.А. Мухлисов</w:t>
      </w:r>
    </w:p>
    <w:p w:rsidR="00537210" w:rsidRDefault="00537210" w:rsidP="00537210">
      <w:pPr>
        <w:pStyle w:val="a0"/>
        <w:rPr>
          <w:lang w:val="ru-RU"/>
        </w:rPr>
      </w:pPr>
    </w:p>
    <w:p w:rsidR="00537210" w:rsidRDefault="00537210" w:rsidP="00537210">
      <w:pPr>
        <w:pStyle w:val="2"/>
        <w:spacing w:line="360" w:lineRule="auto"/>
        <w:ind w:left="5100"/>
        <w:rPr>
          <w:lang w:val="ru-RU"/>
        </w:rPr>
      </w:pPr>
      <w:bookmarkStart w:id="0" w:name="Par24"/>
      <w:bookmarkEnd w:id="0"/>
    </w:p>
    <w:p w:rsidR="00537210" w:rsidRDefault="00537210" w:rsidP="00537210">
      <w:pPr>
        <w:pStyle w:val="a0"/>
        <w:rPr>
          <w:lang w:val="ru-RU"/>
        </w:rPr>
      </w:pPr>
    </w:p>
    <w:p w:rsidR="00537210" w:rsidRDefault="00537210" w:rsidP="00537210">
      <w:pPr>
        <w:pStyle w:val="a0"/>
        <w:rPr>
          <w:lang w:val="ru-RU"/>
        </w:rPr>
      </w:pPr>
    </w:p>
    <w:p w:rsidR="00537210" w:rsidRDefault="00537210" w:rsidP="00537210">
      <w:pPr>
        <w:pStyle w:val="2"/>
        <w:spacing w:line="360" w:lineRule="auto"/>
        <w:ind w:left="5100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537210" w:rsidRDefault="00537210" w:rsidP="00537210">
      <w:pPr>
        <w:pStyle w:val="2"/>
        <w:spacing w:line="360" w:lineRule="auto"/>
        <w:ind w:left="5100"/>
        <w:rPr>
          <w:lang w:val="ru-RU"/>
        </w:rPr>
      </w:pPr>
      <w:r>
        <w:rPr>
          <w:sz w:val="28"/>
          <w:szCs w:val="28"/>
          <w:lang w:val="ru-RU"/>
        </w:rPr>
        <w:t>УТВЕРЖДЕНЫ</w:t>
      </w:r>
    </w:p>
    <w:p w:rsidR="00537210" w:rsidRDefault="00537210" w:rsidP="00537210">
      <w:pPr>
        <w:pStyle w:val="a0"/>
        <w:ind w:left="5100"/>
        <w:rPr>
          <w:lang w:val="ru-RU"/>
        </w:rPr>
      </w:pPr>
      <w:r>
        <w:rPr>
          <w:sz w:val="28"/>
          <w:szCs w:val="28"/>
          <w:lang w:val="ru-RU"/>
        </w:rPr>
        <w:t xml:space="preserve">решением Каксинвайской сельской  Думы </w:t>
      </w:r>
    </w:p>
    <w:p w:rsidR="00537210" w:rsidRDefault="00537210" w:rsidP="00537210">
      <w:pPr>
        <w:pStyle w:val="a0"/>
        <w:ind w:left="5100"/>
        <w:rPr>
          <w:lang w:val="ru-RU"/>
        </w:rPr>
      </w:pPr>
      <w:r>
        <w:rPr>
          <w:sz w:val="28"/>
          <w:szCs w:val="28"/>
          <w:lang w:val="ru-RU"/>
        </w:rPr>
        <w:t>от 19.02.2016  № 8</w:t>
      </w:r>
    </w:p>
    <w:p w:rsidR="00537210" w:rsidRDefault="00537210" w:rsidP="00537210">
      <w:pPr>
        <w:pStyle w:val="a0"/>
        <w:spacing w:line="360" w:lineRule="auto"/>
        <w:ind w:left="5900"/>
        <w:rPr>
          <w:lang w:val="ru-RU"/>
        </w:rPr>
      </w:pPr>
    </w:p>
    <w:p w:rsidR="00537210" w:rsidRDefault="00537210" w:rsidP="00537210">
      <w:pPr>
        <w:pStyle w:val="a0"/>
        <w:spacing w:line="360" w:lineRule="auto"/>
        <w:jc w:val="center"/>
        <w:rPr>
          <w:lang w:val="ru-RU"/>
        </w:rPr>
      </w:pPr>
    </w:p>
    <w:p w:rsidR="00537210" w:rsidRDefault="00537210" w:rsidP="00537210">
      <w:pPr>
        <w:pStyle w:val="a0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МЕСТНЫЕ НОРМАТИВЫ</w:t>
      </w:r>
    </w:p>
    <w:p w:rsidR="00537210" w:rsidRDefault="00537210" w:rsidP="00537210">
      <w:pPr>
        <w:pStyle w:val="a0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градостроительного проектирования Каксинвайского сельского</w:t>
      </w:r>
    </w:p>
    <w:p w:rsidR="00537210" w:rsidRDefault="00537210" w:rsidP="00537210">
      <w:pPr>
        <w:pStyle w:val="a0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поселения  Малмыжского  района Кировской области</w:t>
      </w:r>
    </w:p>
    <w:p w:rsidR="00537210" w:rsidRDefault="00537210" w:rsidP="00537210">
      <w:pPr>
        <w:pStyle w:val="a0"/>
        <w:spacing w:line="360" w:lineRule="auto"/>
        <w:ind w:firstLine="540"/>
        <w:jc w:val="both"/>
        <w:rPr>
          <w:lang w:val="ru-RU"/>
        </w:rPr>
      </w:pPr>
    </w:p>
    <w:p w:rsidR="00537210" w:rsidRDefault="00537210" w:rsidP="00537210">
      <w:pPr>
        <w:pStyle w:val="a0"/>
        <w:spacing w:line="360" w:lineRule="auto"/>
        <w:ind w:firstLine="708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>1. Область применения</w:t>
      </w:r>
    </w:p>
    <w:p w:rsidR="00537210" w:rsidRDefault="00537210" w:rsidP="00537210">
      <w:pPr>
        <w:pStyle w:val="1"/>
        <w:spacing w:after="0" w:line="360" w:lineRule="auto"/>
        <w:rPr>
          <w:lang w:val="ru-RU"/>
        </w:rPr>
      </w:pPr>
    </w:p>
    <w:p w:rsidR="00537210" w:rsidRDefault="00537210" w:rsidP="00537210">
      <w:pPr>
        <w:pStyle w:val="1"/>
        <w:spacing w:after="0" w:line="360" w:lineRule="auto"/>
        <w:rPr>
          <w:lang w:val="ru-RU"/>
        </w:rPr>
      </w:pPr>
      <w:r>
        <w:rPr>
          <w:szCs w:val="28"/>
          <w:lang w:val="ru-RU"/>
        </w:rPr>
        <w:t xml:space="preserve">1.1. Местные нормативы градостроительного проектирования </w:t>
      </w:r>
    </w:p>
    <w:p w:rsidR="00537210" w:rsidRDefault="00537210" w:rsidP="00537210">
      <w:pPr>
        <w:pStyle w:val="1"/>
        <w:spacing w:after="0" w:line="360" w:lineRule="auto"/>
        <w:ind w:firstLine="0"/>
        <w:rPr>
          <w:lang w:val="ru-RU"/>
        </w:rPr>
      </w:pPr>
      <w:r>
        <w:rPr>
          <w:szCs w:val="28"/>
          <w:lang w:val="ru-RU"/>
        </w:rPr>
        <w:t xml:space="preserve">Каксинвайского сельского  поселения Малмыжского  района Кировской области (далее – местные нормативы) подготовлены в соответствии с требованиями </w:t>
      </w:r>
      <w:r>
        <w:rPr>
          <w:lang w:val="ru-RU"/>
        </w:rPr>
        <w:t>статьи 29.4 Градостроительного кодекса Российской Федерации, статьи 10</w:t>
      </w:r>
      <w:r>
        <w:rPr>
          <w:szCs w:val="28"/>
          <w:vertAlign w:val="superscript"/>
          <w:lang w:val="ru-RU"/>
        </w:rPr>
        <w:t>2</w:t>
      </w:r>
      <w:r>
        <w:rPr>
          <w:lang w:val="ru-RU"/>
        </w:rPr>
        <w:t xml:space="preserve"> Закона Кировской области от 28.09.2006 № 44-ЗО «О регулировании градостроительной деятельности в Кировской области» (далее – Закон области).</w:t>
      </w:r>
    </w:p>
    <w:p w:rsidR="00537210" w:rsidRDefault="00537210" w:rsidP="00537210">
      <w:pPr>
        <w:pStyle w:val="a0"/>
        <w:spacing w:line="360" w:lineRule="auto"/>
        <w:ind w:firstLine="700"/>
        <w:jc w:val="both"/>
        <w:rPr>
          <w:lang w:val="ru-RU"/>
        </w:rPr>
      </w:pPr>
      <w:r>
        <w:rPr>
          <w:sz w:val="28"/>
          <w:szCs w:val="28"/>
          <w:lang w:val="ru-RU"/>
        </w:rPr>
        <w:t>1.2. Местные нормативы устанавливают предельные значения расчетных показателей минимально допустимого уровня обеспеченности объектами местного значения, предусмотренными статьей 10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Закона области, населения  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Каксинвайского сельского  поселения Малмыжского  района </w:t>
      </w:r>
      <w:proofErr w:type="gramStart"/>
      <w:r>
        <w:rPr>
          <w:sz w:val="28"/>
          <w:szCs w:val="28"/>
          <w:lang w:val="ru-RU"/>
        </w:rPr>
        <w:t>Кировской</w:t>
      </w:r>
      <w:proofErr w:type="gramEnd"/>
      <w:r>
        <w:rPr>
          <w:sz w:val="28"/>
          <w:szCs w:val="28"/>
          <w:lang w:val="ru-RU"/>
        </w:rPr>
        <w:t xml:space="preserve"> 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области и предельные значения расчетных показателей максимально допустимого уровня территориальной доступности таких объектов для населения 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Каксинвайского сельского поселения Малмыжского  района </w:t>
      </w:r>
      <w:proofErr w:type="gramStart"/>
      <w:r>
        <w:rPr>
          <w:sz w:val="28"/>
          <w:szCs w:val="28"/>
          <w:lang w:val="ru-RU"/>
        </w:rPr>
        <w:t>Кировской</w:t>
      </w:r>
      <w:proofErr w:type="gramEnd"/>
      <w:r>
        <w:rPr>
          <w:sz w:val="28"/>
          <w:szCs w:val="28"/>
          <w:lang w:val="ru-RU"/>
        </w:rPr>
        <w:t xml:space="preserve"> 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>области.</w:t>
      </w:r>
    </w:p>
    <w:p w:rsidR="00537210" w:rsidRDefault="00537210" w:rsidP="00537210">
      <w:pPr>
        <w:pStyle w:val="a0"/>
        <w:spacing w:line="36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1.3. Местные нормативы включают в себя следующие разделы:</w:t>
      </w:r>
    </w:p>
    <w:p w:rsidR="00537210" w:rsidRPr="00537210" w:rsidRDefault="00537210" w:rsidP="00537210">
      <w:pPr>
        <w:pStyle w:val="a0"/>
        <w:spacing w:line="360" w:lineRule="auto"/>
        <w:ind w:firstLine="709"/>
        <w:jc w:val="both"/>
        <w:rPr>
          <w:lang w:val="ru-RU"/>
        </w:rPr>
      </w:pPr>
      <w:r w:rsidRPr="00537210">
        <w:rPr>
          <w:sz w:val="28"/>
          <w:szCs w:val="28"/>
          <w:lang w:val="ru-RU"/>
        </w:rPr>
        <w:t xml:space="preserve">1.3.1. Правила и область применения расчетных показателей, </w:t>
      </w:r>
      <w:r w:rsidRPr="00537210">
        <w:rPr>
          <w:sz w:val="28"/>
          <w:szCs w:val="28"/>
          <w:lang w:val="ru-RU"/>
        </w:rPr>
        <w:lastRenderedPageBreak/>
        <w:t>содержащихся в основной части нормативов градостроительного проектирования.</w:t>
      </w:r>
    </w:p>
    <w:p w:rsidR="00537210" w:rsidRPr="00537210" w:rsidRDefault="00537210" w:rsidP="00537210">
      <w:pPr>
        <w:pStyle w:val="a0"/>
        <w:spacing w:line="360" w:lineRule="auto"/>
        <w:ind w:firstLine="709"/>
        <w:jc w:val="both"/>
        <w:rPr>
          <w:lang w:val="ru-RU"/>
        </w:rPr>
      </w:pPr>
      <w:r w:rsidRPr="00537210">
        <w:rPr>
          <w:sz w:val="28"/>
          <w:szCs w:val="28"/>
          <w:lang w:val="ru-RU"/>
        </w:rPr>
        <w:t xml:space="preserve">1.3.2. </w:t>
      </w:r>
      <w:proofErr w:type="gramStart"/>
      <w:r w:rsidRPr="00537210">
        <w:rPr>
          <w:sz w:val="28"/>
          <w:szCs w:val="28"/>
          <w:lang w:val="ru-RU"/>
        </w:rPr>
        <w:t xml:space="preserve">Основная часть (расчетные показатели минимально допустимого уровня обеспеченности объектами, предусмотренными частью </w:t>
      </w:r>
      <w:hyperlink r:id="rId4" w:history="1">
        <w:r w:rsidRPr="00537210">
          <w:rPr>
            <w:rStyle w:val="-"/>
            <w:sz w:val="28"/>
            <w:szCs w:val="28"/>
            <w:lang w:val="ru-RU"/>
          </w:rPr>
          <w:t>4</w:t>
        </w:r>
      </w:hyperlink>
      <w:r w:rsidRPr="00537210">
        <w:rPr>
          <w:sz w:val="28"/>
          <w:szCs w:val="28"/>
          <w:lang w:val="ru-RU"/>
        </w:rPr>
        <w:t xml:space="preserve"> статьи 29.2 Градостроительного кодекса Российской Федерации, населения </w:t>
      </w:r>
      <w:proofErr w:type="gramEnd"/>
    </w:p>
    <w:p w:rsidR="00537210" w:rsidRDefault="00537210" w:rsidP="00537210">
      <w:pPr>
        <w:pStyle w:val="a0"/>
        <w:spacing w:line="36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Каксинвайского сельского поселения   Малмыжского   района Кировской области и расчетные показатели максимально допустимого уровня территориальной доступности таких объектов для населения Каксинвайского сельского  поселения Малмыжского   района Кировской области).</w:t>
      </w:r>
    </w:p>
    <w:p w:rsidR="00537210" w:rsidRDefault="00537210" w:rsidP="00537210">
      <w:pPr>
        <w:pStyle w:val="a0"/>
        <w:spacing w:line="36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В основной части установлены расчетные показатели для объектов местного значения сельского поселения, поименованных в статье 10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Закона </w:t>
      </w:r>
    </w:p>
    <w:p w:rsidR="00537210" w:rsidRPr="00537210" w:rsidRDefault="00537210" w:rsidP="00537210">
      <w:pPr>
        <w:pStyle w:val="a0"/>
        <w:spacing w:line="360" w:lineRule="auto"/>
        <w:jc w:val="both"/>
        <w:rPr>
          <w:lang w:val="ru-RU"/>
        </w:rPr>
      </w:pPr>
      <w:r w:rsidRPr="00537210">
        <w:rPr>
          <w:sz w:val="28"/>
          <w:szCs w:val="28"/>
          <w:lang w:val="ru-RU"/>
        </w:rPr>
        <w:t>области.</w:t>
      </w:r>
    </w:p>
    <w:p w:rsidR="00537210" w:rsidRPr="00537210" w:rsidRDefault="00537210" w:rsidP="00537210">
      <w:pPr>
        <w:pStyle w:val="a0"/>
        <w:spacing w:line="360" w:lineRule="auto"/>
        <w:ind w:firstLine="709"/>
        <w:jc w:val="both"/>
        <w:rPr>
          <w:lang w:val="ru-RU"/>
        </w:rPr>
      </w:pPr>
      <w:r w:rsidRPr="00537210">
        <w:rPr>
          <w:sz w:val="28"/>
          <w:szCs w:val="28"/>
          <w:lang w:val="ru-RU"/>
        </w:rPr>
        <w:t>1.3.3. Материалы по обоснованию расчетных показателей, содержащихся в основной части нормативов градостроительного проектирования.</w:t>
      </w:r>
    </w:p>
    <w:p w:rsidR="00537210" w:rsidRDefault="00537210" w:rsidP="00537210">
      <w:pPr>
        <w:pStyle w:val="a0"/>
        <w:spacing w:line="36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1.4. Установленные в местных нормативах показатели применяются при подготовке проекта генерального плана Каксинвайского  сельского поселения Малмыжского  района Кировской области, а также внесению в него изменений.</w:t>
      </w:r>
    </w:p>
    <w:p w:rsidR="00537210" w:rsidRDefault="00537210" w:rsidP="00537210">
      <w:pPr>
        <w:pStyle w:val="a0"/>
        <w:ind w:firstLine="697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 xml:space="preserve">2. Основная      часть.      Расчетные       показатели        нормативов </w:t>
      </w:r>
    </w:p>
    <w:p w:rsidR="00537210" w:rsidRDefault="00537210" w:rsidP="00537210">
      <w:pPr>
        <w:pStyle w:val="a0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 xml:space="preserve"> градостроительного    проектирования</w:t>
      </w:r>
    </w:p>
    <w:p w:rsidR="00537210" w:rsidRDefault="00537210" w:rsidP="00537210">
      <w:pPr>
        <w:pStyle w:val="a0"/>
        <w:ind w:firstLine="697"/>
        <w:jc w:val="both"/>
        <w:rPr>
          <w:lang w:val="ru-RU"/>
        </w:rPr>
      </w:pPr>
    </w:p>
    <w:p w:rsidR="00537210" w:rsidRDefault="00537210" w:rsidP="00537210">
      <w:pPr>
        <w:pStyle w:val="a0"/>
        <w:ind w:firstLine="697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>2.1. Расчетные     показатели    минимально   допустимого    уровня обеспеченности объектами  в области  транспорта и  расчетные показатели  максимально  допустимого  уровня  территориальной доступности таких объектов</w:t>
      </w:r>
    </w:p>
    <w:p w:rsidR="00537210" w:rsidRDefault="00537210" w:rsidP="00537210">
      <w:pPr>
        <w:pStyle w:val="a0"/>
        <w:ind w:firstLine="697"/>
        <w:jc w:val="both"/>
        <w:rPr>
          <w:lang w:val="ru-RU"/>
        </w:rPr>
      </w:pP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Расчетные  показатели  минимально допустимого уровня обеспеченности объектами в области транспорта и расчетные показатели максимально  допустимого уровня территориальной доступности таких объектов следует принимать в соответствии с таблицей 1. </w:t>
      </w:r>
    </w:p>
    <w:p w:rsidR="00537210" w:rsidRDefault="00537210" w:rsidP="00537210">
      <w:pPr>
        <w:pStyle w:val="a0"/>
        <w:spacing w:line="360" w:lineRule="auto"/>
        <w:jc w:val="both"/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</w:t>
      </w:r>
      <w:proofErr w:type="spellStart"/>
      <w:r>
        <w:rPr>
          <w:sz w:val="28"/>
          <w:szCs w:val="28"/>
        </w:rPr>
        <w:t>Таблица</w:t>
      </w:r>
      <w:proofErr w:type="spellEnd"/>
      <w:r>
        <w:rPr>
          <w:sz w:val="28"/>
          <w:szCs w:val="28"/>
        </w:rPr>
        <w:t xml:space="preserve"> 1</w:t>
      </w:r>
    </w:p>
    <w:tbl>
      <w:tblPr>
        <w:tblW w:w="0" w:type="auto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5" w:type="dxa"/>
        </w:tblCellMar>
        <w:tblLook w:val="04A0"/>
      </w:tblPr>
      <w:tblGrid>
        <w:gridCol w:w="851"/>
        <w:gridCol w:w="2779"/>
        <w:gridCol w:w="3348"/>
        <w:gridCol w:w="2426"/>
      </w:tblGrid>
      <w:tr w:rsidR="00537210" w:rsidTr="00537210">
        <w:trPr>
          <w:cantSplit/>
          <w:trHeight w:val="85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lastRenderedPageBreak/>
              <w:t xml:space="preserve">№ </w:t>
            </w:r>
          </w:p>
          <w:p w:rsidR="00537210" w:rsidRDefault="00537210">
            <w:pPr>
              <w:pStyle w:val="a0"/>
              <w:jc w:val="both"/>
            </w:pPr>
            <w:r>
              <w:t>п/п</w:t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proofErr w:type="spellStart"/>
            <w:r>
              <w:t>Объект</w:t>
            </w:r>
            <w:proofErr w:type="spellEnd"/>
            <w:r>
              <w:t xml:space="preserve">, </w:t>
            </w:r>
          </w:p>
          <w:p w:rsidR="00537210" w:rsidRDefault="00537210">
            <w:pPr>
              <w:pStyle w:val="a0"/>
              <w:jc w:val="both"/>
            </w:pPr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  <w:tc>
          <w:tcPr>
            <w:tcW w:w="3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>Минимально допустимый уровень обеспеченности объектами</w:t>
            </w: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>Максимально допустимый уровень доступности объектов</w:t>
            </w:r>
          </w:p>
        </w:tc>
      </w:tr>
      <w:tr w:rsidR="00537210" w:rsidTr="00537210">
        <w:trPr>
          <w:cantSplit/>
          <w:trHeight w:val="799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7" w:type="dxa"/>
              <w:bottom w:w="0" w:type="dxa"/>
              <w:right w:w="75" w:type="dxa"/>
            </w:tcMar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</w:p>
        </w:tc>
        <w:tc>
          <w:tcPr>
            <w:tcW w:w="2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7" w:type="dxa"/>
              <w:bottom w:w="0" w:type="dxa"/>
              <w:right w:w="75" w:type="dxa"/>
            </w:tcMar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Остановки общественного транспорта в населенных пунктах </w:t>
            </w:r>
          </w:p>
        </w:tc>
        <w:tc>
          <w:tcPr>
            <w:tcW w:w="3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7" w:type="dxa"/>
              <w:bottom w:w="0" w:type="dxa"/>
              <w:right w:w="75" w:type="dxa"/>
            </w:tcMar>
            <w:hideMark/>
          </w:tcPr>
          <w:p w:rsidR="00537210" w:rsidRDefault="00537210">
            <w:pPr>
              <w:pStyle w:val="a0"/>
              <w:jc w:val="both"/>
            </w:pP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нормируется</w:t>
            </w:r>
            <w:proofErr w:type="spellEnd"/>
          </w:p>
        </w:tc>
        <w:tc>
          <w:tcPr>
            <w:tcW w:w="2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7" w:type="dxa"/>
              <w:bottom w:w="0" w:type="dxa"/>
              <w:right w:w="75" w:type="dxa"/>
            </w:tcMar>
            <w:hideMark/>
          </w:tcPr>
          <w:p w:rsidR="00537210" w:rsidRDefault="00537210">
            <w:pPr>
              <w:pStyle w:val="a0"/>
              <w:jc w:val="both"/>
            </w:pPr>
            <w:r>
              <w:t xml:space="preserve">500 </w:t>
            </w:r>
            <w:proofErr w:type="spellStart"/>
            <w:r>
              <w:t>метров</w:t>
            </w:r>
            <w:proofErr w:type="spellEnd"/>
          </w:p>
        </w:tc>
      </w:tr>
    </w:tbl>
    <w:p w:rsidR="00537210" w:rsidRDefault="00537210" w:rsidP="00537210">
      <w:pPr>
        <w:pStyle w:val="a0"/>
        <w:spacing w:line="360" w:lineRule="auto"/>
        <w:jc w:val="both"/>
      </w:pPr>
    </w:p>
    <w:p w:rsidR="00537210" w:rsidRDefault="00537210" w:rsidP="00537210">
      <w:pPr>
        <w:pStyle w:val="a0"/>
        <w:spacing w:line="360" w:lineRule="auto"/>
        <w:jc w:val="both"/>
      </w:pPr>
    </w:p>
    <w:p w:rsidR="00537210" w:rsidRPr="00537210" w:rsidRDefault="00537210" w:rsidP="00537210">
      <w:pPr>
        <w:pStyle w:val="a0"/>
        <w:spacing w:line="440" w:lineRule="exact"/>
        <w:jc w:val="both"/>
        <w:rPr>
          <w:lang w:val="ru-RU"/>
        </w:rPr>
      </w:pPr>
      <w:r w:rsidRPr="00537210">
        <w:rPr>
          <w:spacing w:val="-24"/>
          <w:sz w:val="28"/>
          <w:szCs w:val="28"/>
          <w:lang w:val="ru-RU"/>
        </w:rPr>
        <w:tab/>
      </w:r>
      <w:r w:rsidRPr="00537210">
        <w:rPr>
          <w:b/>
          <w:sz w:val="28"/>
          <w:szCs w:val="28"/>
          <w:lang w:val="ru-RU"/>
        </w:rPr>
        <w:t xml:space="preserve">2.2.  Расчетные     показатели     минимально    допустимого  уровня обеспеченности объектами в  области  физической  культуры и </w:t>
      </w:r>
    </w:p>
    <w:p w:rsidR="00537210" w:rsidRDefault="00537210" w:rsidP="00537210">
      <w:pPr>
        <w:pStyle w:val="a0"/>
        <w:jc w:val="both"/>
        <w:rPr>
          <w:lang w:val="ru-RU"/>
        </w:rPr>
      </w:pPr>
      <w:r w:rsidRPr="00537210">
        <w:rPr>
          <w:b/>
          <w:sz w:val="28"/>
          <w:szCs w:val="28"/>
          <w:lang w:val="ru-RU"/>
        </w:rPr>
        <w:t xml:space="preserve">    </w:t>
      </w:r>
      <w:r>
        <w:rPr>
          <w:b/>
          <w:sz w:val="28"/>
          <w:szCs w:val="28"/>
          <w:lang w:val="ru-RU"/>
        </w:rPr>
        <w:t>спорта  и   расчетные   показатели   максимально  допустимого</w:t>
      </w:r>
    </w:p>
    <w:p w:rsidR="00537210" w:rsidRDefault="00537210" w:rsidP="00537210">
      <w:pPr>
        <w:pStyle w:val="a0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уровня   территориальной   доступности   таких   объектов</w:t>
      </w:r>
    </w:p>
    <w:p w:rsidR="00537210" w:rsidRDefault="00537210" w:rsidP="00537210">
      <w:pPr>
        <w:pStyle w:val="a0"/>
        <w:ind w:firstLine="709"/>
        <w:jc w:val="both"/>
        <w:rPr>
          <w:lang w:val="ru-RU"/>
        </w:rPr>
      </w:pPr>
    </w:p>
    <w:p w:rsidR="00537210" w:rsidRDefault="00537210" w:rsidP="00537210">
      <w:pPr>
        <w:pStyle w:val="a0"/>
        <w:spacing w:line="36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Расчетные показатели минимально допустимого уровня обеспеченности объектами в  области физической культуры и спорта и расчетные показатели максимально допустимого уровня территориальной доступности таких объектов принимаются в соответствии с таблицей 2.</w:t>
      </w:r>
    </w:p>
    <w:p w:rsidR="00537210" w:rsidRDefault="00537210" w:rsidP="00537210">
      <w:pPr>
        <w:pStyle w:val="a0"/>
        <w:spacing w:line="360" w:lineRule="auto"/>
        <w:ind w:right="-47"/>
        <w:jc w:val="both"/>
      </w:pPr>
      <w:r>
        <w:rPr>
          <w:spacing w:val="-6"/>
          <w:sz w:val="28"/>
          <w:szCs w:val="28"/>
          <w:lang w:val="ru-RU"/>
        </w:rPr>
        <w:t xml:space="preserve">                                                                                                 </w:t>
      </w:r>
      <w:proofErr w:type="spellStart"/>
      <w:r>
        <w:rPr>
          <w:spacing w:val="-6"/>
          <w:sz w:val="28"/>
          <w:szCs w:val="28"/>
        </w:rPr>
        <w:t>Таблица</w:t>
      </w:r>
      <w:proofErr w:type="spellEnd"/>
      <w:r>
        <w:rPr>
          <w:spacing w:val="-6"/>
          <w:sz w:val="28"/>
          <w:szCs w:val="28"/>
        </w:rPr>
        <w:t xml:space="preserve"> 2</w:t>
      </w:r>
    </w:p>
    <w:tbl>
      <w:tblPr>
        <w:tblW w:w="0" w:type="auto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5" w:type="dxa"/>
        </w:tblCellMar>
        <w:tblLook w:val="04A0"/>
      </w:tblPr>
      <w:tblGrid>
        <w:gridCol w:w="598"/>
        <w:gridCol w:w="3271"/>
        <w:gridCol w:w="2584"/>
        <w:gridCol w:w="2972"/>
      </w:tblGrid>
      <w:tr w:rsidR="00537210" w:rsidTr="00537210">
        <w:trPr>
          <w:cantSplit/>
        </w:trPr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№ п/п</w:t>
            </w:r>
          </w:p>
        </w:tc>
        <w:tc>
          <w:tcPr>
            <w:tcW w:w="3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proofErr w:type="spellStart"/>
            <w:r>
              <w:t>Учреждение</w:t>
            </w:r>
            <w:proofErr w:type="spellEnd"/>
            <w:r>
              <w:t xml:space="preserve">, </w:t>
            </w:r>
            <w:proofErr w:type="spellStart"/>
            <w:r>
              <w:t>объект</w:t>
            </w:r>
            <w:proofErr w:type="spellEnd"/>
            <w:r>
              <w:t xml:space="preserve">, </w:t>
            </w:r>
          </w:p>
          <w:p w:rsidR="00537210" w:rsidRDefault="00537210">
            <w:pPr>
              <w:pStyle w:val="a0"/>
              <w:jc w:val="both"/>
            </w:pPr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  <w:tc>
          <w:tcPr>
            <w:tcW w:w="2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>Минимально допустимый уровень обеспеченности объектами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ind w:right="-275"/>
              <w:jc w:val="both"/>
              <w:rPr>
                <w:lang w:val="ru-RU"/>
              </w:rPr>
            </w:pPr>
            <w:r>
              <w:rPr>
                <w:lang w:val="ru-RU"/>
              </w:rPr>
              <w:t>Максимально допустимый уровень территориальной доступности объектов</w:t>
            </w:r>
          </w:p>
        </w:tc>
      </w:tr>
      <w:tr w:rsidR="00537210" w:rsidTr="00537210">
        <w:trPr>
          <w:cantSplit/>
          <w:trHeight w:val="1106"/>
        </w:trPr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1</w:t>
            </w:r>
          </w:p>
        </w:tc>
        <w:tc>
          <w:tcPr>
            <w:tcW w:w="3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spacing w:line="320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Помещения для физкультурно-оздоровительных занятий, кв</w:t>
            </w:r>
            <w:proofErr w:type="gramStart"/>
            <w:r>
              <w:rPr>
                <w:lang w:val="ru-RU"/>
              </w:rPr>
              <w:t>.м</w:t>
            </w:r>
            <w:proofErr w:type="gramEnd"/>
            <w:r>
              <w:rPr>
                <w:lang w:val="ru-RU"/>
              </w:rPr>
              <w:t>етров общей площади на 1 тыс. человек</w:t>
            </w:r>
          </w:p>
        </w:tc>
        <w:tc>
          <w:tcPr>
            <w:tcW w:w="2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80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 xml:space="preserve">500 </w:t>
            </w:r>
            <w:proofErr w:type="spellStart"/>
            <w:r>
              <w:t>метров</w:t>
            </w:r>
            <w:proofErr w:type="spellEnd"/>
          </w:p>
        </w:tc>
      </w:tr>
      <w:tr w:rsidR="00537210" w:rsidTr="00537210">
        <w:trPr>
          <w:cantSplit/>
          <w:trHeight w:val="838"/>
        </w:trPr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2</w:t>
            </w:r>
          </w:p>
        </w:tc>
        <w:tc>
          <w:tcPr>
            <w:tcW w:w="3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Спортивные залы общего </w:t>
            </w:r>
          </w:p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>пользования, кв</w:t>
            </w:r>
            <w:proofErr w:type="gramStart"/>
            <w:r>
              <w:rPr>
                <w:lang w:val="ru-RU"/>
              </w:rPr>
              <w:t>.м</w:t>
            </w:r>
            <w:proofErr w:type="gramEnd"/>
            <w:r>
              <w:rPr>
                <w:lang w:val="ru-RU"/>
              </w:rPr>
              <w:t>етров площади пола</w:t>
            </w:r>
          </w:p>
        </w:tc>
        <w:tc>
          <w:tcPr>
            <w:tcW w:w="2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540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 xml:space="preserve">1,5 </w:t>
            </w:r>
            <w:proofErr w:type="spellStart"/>
            <w:r>
              <w:t>км</w:t>
            </w:r>
            <w:proofErr w:type="spellEnd"/>
            <w:r>
              <w:t xml:space="preserve"> </w:t>
            </w:r>
          </w:p>
        </w:tc>
      </w:tr>
      <w:tr w:rsidR="00537210" w:rsidTr="00537210">
        <w:trPr>
          <w:cantSplit/>
          <w:trHeight w:val="838"/>
        </w:trPr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3</w:t>
            </w:r>
          </w:p>
        </w:tc>
        <w:tc>
          <w:tcPr>
            <w:tcW w:w="3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proofErr w:type="spellStart"/>
            <w:r>
              <w:t>Физкультурно-оздоровительная</w:t>
            </w:r>
            <w:proofErr w:type="spellEnd"/>
            <w:r>
              <w:t xml:space="preserve"> </w:t>
            </w:r>
            <w:proofErr w:type="spellStart"/>
            <w:r>
              <w:t>площадка</w:t>
            </w:r>
            <w:proofErr w:type="spellEnd"/>
            <w:r>
              <w:t>,</w:t>
            </w:r>
          </w:p>
        </w:tc>
        <w:tc>
          <w:tcPr>
            <w:tcW w:w="2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500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500 м</w:t>
            </w:r>
          </w:p>
        </w:tc>
      </w:tr>
    </w:tbl>
    <w:p w:rsidR="00537210" w:rsidRDefault="00537210" w:rsidP="00537210">
      <w:pPr>
        <w:pStyle w:val="a0"/>
        <w:spacing w:line="360" w:lineRule="exact"/>
        <w:jc w:val="both"/>
      </w:pPr>
    </w:p>
    <w:p w:rsidR="00537210" w:rsidRPr="00537210" w:rsidRDefault="00537210" w:rsidP="00537210">
      <w:pPr>
        <w:pStyle w:val="a0"/>
        <w:spacing w:line="360" w:lineRule="auto"/>
        <w:jc w:val="both"/>
        <w:rPr>
          <w:lang w:val="ru-RU"/>
        </w:rPr>
      </w:pPr>
      <w:r w:rsidRPr="00537210">
        <w:rPr>
          <w:sz w:val="28"/>
          <w:szCs w:val="28"/>
          <w:lang w:val="ru-RU"/>
        </w:rPr>
        <w:t xml:space="preserve">Примечания: 1. Комплексы физкультурно-оздоровительных площадок предусматриваются в каждом поселении. 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2. Доступность физкультурно-спортивных сооружений   не должна превышать 30 минут. 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pacing w:val="-8"/>
          <w:sz w:val="28"/>
          <w:szCs w:val="28"/>
          <w:lang w:val="ru-RU"/>
        </w:rPr>
        <w:t xml:space="preserve">3. Вместимость учреждений и организаций в области физической культуры и спорта и размеры их земельных участков следует принимать в соответствии с </w:t>
      </w:r>
      <w:r>
        <w:rPr>
          <w:spacing w:val="-8"/>
          <w:sz w:val="28"/>
          <w:szCs w:val="28"/>
          <w:lang w:val="ru-RU"/>
        </w:rPr>
        <w:lastRenderedPageBreak/>
        <w:t>требованиями приложения</w:t>
      </w:r>
      <w:proofErr w:type="gramStart"/>
      <w:r>
        <w:rPr>
          <w:spacing w:val="-8"/>
          <w:sz w:val="28"/>
          <w:szCs w:val="28"/>
          <w:lang w:val="ru-RU"/>
        </w:rPr>
        <w:t xml:space="preserve"> Ж</w:t>
      </w:r>
      <w:proofErr w:type="gramEnd"/>
      <w:r>
        <w:rPr>
          <w:spacing w:val="-8"/>
          <w:sz w:val="28"/>
          <w:szCs w:val="28"/>
          <w:lang w:val="ru-RU"/>
        </w:rPr>
        <w:t xml:space="preserve"> СП 42.13330.2011 или заданием на проектирование.</w:t>
      </w:r>
    </w:p>
    <w:p w:rsidR="00537210" w:rsidRDefault="00537210" w:rsidP="00537210">
      <w:pPr>
        <w:pStyle w:val="a0"/>
        <w:spacing w:line="360" w:lineRule="auto"/>
        <w:ind w:right="153" w:firstLine="539"/>
        <w:jc w:val="both"/>
        <w:rPr>
          <w:lang w:val="ru-RU"/>
        </w:rPr>
      </w:pPr>
    </w:p>
    <w:p w:rsidR="00537210" w:rsidRDefault="00537210" w:rsidP="00537210">
      <w:pPr>
        <w:pStyle w:val="a0"/>
        <w:ind w:left="1200" w:hanging="500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>2.3. Минимальные расчетные показатели для объектов в иных областях и расчетные показатели максимально допустимого уровня территориальной доступности таких объектов</w:t>
      </w:r>
    </w:p>
    <w:p w:rsidR="00537210" w:rsidRDefault="00537210" w:rsidP="00537210">
      <w:pPr>
        <w:pStyle w:val="a0"/>
        <w:jc w:val="both"/>
        <w:rPr>
          <w:lang w:val="ru-RU"/>
        </w:rPr>
      </w:pPr>
    </w:p>
    <w:p w:rsidR="00537210" w:rsidRDefault="00537210" w:rsidP="00537210">
      <w:pPr>
        <w:pStyle w:val="a0"/>
        <w:spacing w:line="36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Минимальные расчетные показатели для объектов в иных областях и  расчетные показатели максимально допустимого уровня территориальной     доступности таких объектов следует принимать в соответствии с таблицей 3.</w:t>
      </w:r>
    </w:p>
    <w:p w:rsidR="00537210" w:rsidRDefault="00537210" w:rsidP="00537210">
      <w:pPr>
        <w:pStyle w:val="a0"/>
        <w:spacing w:line="360" w:lineRule="auto"/>
        <w:ind w:firstLine="540"/>
        <w:jc w:val="both"/>
      </w:pPr>
      <w:r>
        <w:rPr>
          <w:sz w:val="28"/>
          <w:szCs w:val="28"/>
          <w:lang w:val="ru-RU"/>
        </w:rPr>
        <w:t xml:space="preserve">                                                                                        </w:t>
      </w:r>
      <w:proofErr w:type="spellStart"/>
      <w:r>
        <w:rPr>
          <w:sz w:val="28"/>
          <w:szCs w:val="28"/>
        </w:rPr>
        <w:t>Таблица</w:t>
      </w:r>
      <w:proofErr w:type="spellEnd"/>
      <w:r>
        <w:rPr>
          <w:sz w:val="28"/>
          <w:szCs w:val="28"/>
        </w:rPr>
        <w:t xml:space="preserve"> 3</w:t>
      </w:r>
    </w:p>
    <w:tbl>
      <w:tblPr>
        <w:tblW w:w="0" w:type="auto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5" w:type="dxa"/>
        </w:tblCellMar>
        <w:tblLook w:val="04A0"/>
      </w:tblPr>
      <w:tblGrid>
        <w:gridCol w:w="900"/>
        <w:gridCol w:w="3002"/>
        <w:gridCol w:w="3076"/>
        <w:gridCol w:w="2426"/>
      </w:tblGrid>
      <w:tr w:rsidR="00537210" w:rsidTr="00537210">
        <w:trPr>
          <w:cantSplit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№</w:t>
            </w:r>
          </w:p>
          <w:p w:rsidR="00537210" w:rsidRDefault="00537210">
            <w:pPr>
              <w:pStyle w:val="a0"/>
              <w:jc w:val="both"/>
            </w:pPr>
            <w:r>
              <w:t>п/п</w:t>
            </w:r>
          </w:p>
        </w:tc>
        <w:tc>
          <w:tcPr>
            <w:tcW w:w="3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proofErr w:type="spellStart"/>
            <w:r>
              <w:t>Объект</w:t>
            </w:r>
            <w:proofErr w:type="spellEnd"/>
            <w:r>
              <w:t>,</w:t>
            </w:r>
          </w:p>
          <w:p w:rsidR="00537210" w:rsidRDefault="00537210">
            <w:pPr>
              <w:pStyle w:val="a0"/>
              <w:jc w:val="both"/>
            </w:pPr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>Минимально допустимый уровень обеспеченности объектами</w:t>
            </w: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>Максимально допустимый уровень доступности объектов</w:t>
            </w:r>
          </w:p>
        </w:tc>
      </w:tr>
      <w:tr w:rsidR="00537210" w:rsidTr="00537210">
        <w:trPr>
          <w:cantSplit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1</w:t>
            </w:r>
          </w:p>
        </w:tc>
        <w:tc>
          <w:tcPr>
            <w:tcW w:w="3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2</w:t>
            </w:r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3</w:t>
            </w: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4</w:t>
            </w:r>
          </w:p>
        </w:tc>
      </w:tr>
      <w:tr w:rsidR="00537210" w:rsidTr="00537210">
        <w:trPr>
          <w:cantSplit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spacing w:line="260" w:lineRule="exact"/>
              <w:jc w:val="both"/>
            </w:pPr>
            <w:r>
              <w:rPr>
                <w:b/>
              </w:rPr>
              <w:t>1</w:t>
            </w:r>
          </w:p>
        </w:tc>
        <w:tc>
          <w:tcPr>
            <w:tcW w:w="3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7210" w:rsidRDefault="00537210">
            <w:pPr>
              <w:pStyle w:val="a0"/>
              <w:spacing w:line="260" w:lineRule="exact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Территории общего пользования рекреационного назначения местного значения</w:t>
            </w:r>
          </w:p>
          <w:p w:rsidR="00537210" w:rsidRDefault="00537210">
            <w:pPr>
              <w:pStyle w:val="a0"/>
              <w:spacing w:line="260" w:lineRule="exact"/>
              <w:jc w:val="both"/>
              <w:rPr>
                <w:lang w:val="ru-RU"/>
              </w:rPr>
            </w:pPr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</w:p>
        </w:tc>
      </w:tr>
      <w:tr w:rsidR="00537210" w:rsidTr="00537210">
        <w:trPr>
          <w:cantSplit/>
        </w:trPr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</w:p>
        </w:tc>
        <w:tc>
          <w:tcPr>
            <w:tcW w:w="3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spacing w:line="240" w:lineRule="exact"/>
              <w:jc w:val="both"/>
            </w:pPr>
            <w:proofErr w:type="spellStart"/>
            <w:r>
              <w:rPr>
                <w:spacing w:val="-2"/>
              </w:rPr>
              <w:t>Размер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населенного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пункта</w:t>
            </w:r>
            <w:proofErr w:type="spellEnd"/>
            <w:r>
              <w:rPr>
                <w:spacing w:val="-2"/>
              </w:rPr>
              <w:t>:</w:t>
            </w:r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>суммарная площадь озелененных территорий общего пользования, кв</w:t>
            </w:r>
            <w:proofErr w:type="gramStart"/>
            <w:r>
              <w:rPr>
                <w:lang w:val="ru-RU"/>
              </w:rPr>
              <w:t>.м</w:t>
            </w:r>
            <w:proofErr w:type="gramEnd"/>
            <w:r>
              <w:rPr>
                <w:lang w:val="ru-RU"/>
              </w:rPr>
              <w:t xml:space="preserve">/человек </w:t>
            </w: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</w:p>
        </w:tc>
      </w:tr>
      <w:tr w:rsidR="00537210" w:rsidTr="00537210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37210" w:rsidRDefault="00537210">
            <w:pPr>
              <w:spacing w:after="0" w:line="240" w:lineRule="auto"/>
              <w:rPr>
                <w:rFonts w:ascii="Times New Roman" w:eastAsia="Andale Sans UI" w:hAnsi="Times New Roman" w:cs="Tahoma"/>
                <w:sz w:val="24"/>
                <w:szCs w:val="24"/>
                <w:lang w:bidi="en-US"/>
              </w:rPr>
            </w:pPr>
          </w:p>
        </w:tc>
        <w:tc>
          <w:tcPr>
            <w:tcW w:w="3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spacing w:line="240" w:lineRule="exact"/>
              <w:jc w:val="both"/>
            </w:pPr>
            <w:proofErr w:type="spellStart"/>
            <w:r>
              <w:t>Сельский</w:t>
            </w:r>
            <w:proofErr w:type="spellEnd"/>
            <w:r>
              <w:t xml:space="preserve"> </w:t>
            </w:r>
            <w:proofErr w:type="spellStart"/>
            <w:r>
              <w:t>населенный</w:t>
            </w:r>
            <w:proofErr w:type="spellEnd"/>
            <w:r>
              <w:t xml:space="preserve"> </w:t>
            </w:r>
            <w:proofErr w:type="spellStart"/>
            <w:r>
              <w:t>пункт</w:t>
            </w:r>
            <w:proofErr w:type="spellEnd"/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12</w:t>
            </w: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r>
              <w:t>20</w:t>
            </w:r>
          </w:p>
        </w:tc>
      </w:tr>
      <w:tr w:rsidR="00537210" w:rsidTr="00537210">
        <w:trPr>
          <w:cantSplit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spacing w:line="240" w:lineRule="exact"/>
              <w:jc w:val="both"/>
            </w:pPr>
            <w:r>
              <w:rPr>
                <w:b/>
              </w:rPr>
              <w:t>2</w:t>
            </w:r>
          </w:p>
        </w:tc>
        <w:tc>
          <w:tcPr>
            <w:tcW w:w="3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b/>
                <w:spacing w:val="-4"/>
                <w:lang w:val="ru-RU"/>
              </w:rPr>
              <w:t>Объекты ритуальных услуг местного значения</w:t>
            </w:r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</w:p>
        </w:tc>
      </w:tr>
      <w:tr w:rsidR="00537210" w:rsidTr="00537210">
        <w:trPr>
          <w:cantSplit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spacing w:line="240" w:lineRule="exact"/>
              <w:jc w:val="both"/>
            </w:pPr>
            <w:r>
              <w:t>2.1</w:t>
            </w:r>
          </w:p>
        </w:tc>
        <w:tc>
          <w:tcPr>
            <w:tcW w:w="3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>Кладбище традиционного захоронения, на 1 тыс. человек</w:t>
            </w:r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proofErr w:type="spellStart"/>
            <w:r>
              <w:t>размер</w:t>
            </w:r>
            <w:proofErr w:type="spellEnd"/>
            <w:r>
              <w:t xml:space="preserve"> </w:t>
            </w:r>
            <w:proofErr w:type="spellStart"/>
            <w:r>
              <w:t>земельного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 xml:space="preserve"> 3,03га</w:t>
            </w: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>доступность не нормируется, удаленность в соответствии с санитарными правилами</w:t>
            </w:r>
          </w:p>
        </w:tc>
      </w:tr>
      <w:tr w:rsidR="00537210" w:rsidTr="00537210">
        <w:trPr>
          <w:cantSplit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spacing w:line="240" w:lineRule="exact"/>
              <w:jc w:val="both"/>
            </w:pPr>
            <w:r>
              <w:t>2.2</w:t>
            </w:r>
          </w:p>
        </w:tc>
        <w:tc>
          <w:tcPr>
            <w:tcW w:w="3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Кладбище </w:t>
            </w:r>
            <w:proofErr w:type="spellStart"/>
            <w:r>
              <w:rPr>
                <w:lang w:val="ru-RU"/>
              </w:rPr>
              <w:t>урновых</w:t>
            </w:r>
            <w:proofErr w:type="spellEnd"/>
            <w:r>
              <w:rPr>
                <w:lang w:val="ru-RU"/>
              </w:rPr>
              <w:t xml:space="preserve"> захоронений после кремации, на 1 тыс. человек</w:t>
            </w:r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</w:pPr>
            <w:proofErr w:type="spellStart"/>
            <w:r>
              <w:t>размер</w:t>
            </w:r>
            <w:proofErr w:type="spellEnd"/>
            <w:r>
              <w:t xml:space="preserve"> </w:t>
            </w:r>
            <w:proofErr w:type="spellStart"/>
            <w:r>
              <w:t>земельного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 xml:space="preserve"> 0,02 </w:t>
            </w:r>
            <w:proofErr w:type="spellStart"/>
            <w:r>
              <w:t>га</w:t>
            </w:r>
            <w:proofErr w:type="spellEnd"/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jc w:val="both"/>
              <w:rPr>
                <w:lang w:val="ru-RU"/>
              </w:rPr>
            </w:pPr>
            <w:r>
              <w:rPr>
                <w:lang w:val="ru-RU"/>
              </w:rPr>
              <w:t>доступность не нормируется, удаленность в соответствии с санитарными правилами</w:t>
            </w:r>
          </w:p>
        </w:tc>
      </w:tr>
    </w:tbl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>Примечания: Для иных объектов местного значения, предприятий торговли, общественного питания, бытового обслуживания, учреждений жилищно-коммунального хозяйства минимальные расчетные показатели могут устанавливаться в соответствии с  приложением</w:t>
      </w:r>
      <w:proofErr w:type="gramStart"/>
      <w:r>
        <w:rPr>
          <w:sz w:val="28"/>
          <w:szCs w:val="28"/>
          <w:lang w:val="ru-RU"/>
        </w:rPr>
        <w:t xml:space="preserve"> Ж</w:t>
      </w:r>
      <w:proofErr w:type="gramEnd"/>
      <w:r>
        <w:rPr>
          <w:sz w:val="28"/>
          <w:szCs w:val="28"/>
          <w:lang w:val="ru-RU"/>
        </w:rPr>
        <w:t xml:space="preserve"> СП 42.13330.2011 или </w:t>
      </w:r>
      <w:r>
        <w:rPr>
          <w:sz w:val="28"/>
          <w:szCs w:val="28"/>
          <w:lang w:val="ru-RU"/>
        </w:rPr>
        <w:lastRenderedPageBreak/>
        <w:t xml:space="preserve">заданием на проектирование таких объектов. </w:t>
      </w:r>
    </w:p>
    <w:p w:rsidR="00537210" w:rsidRDefault="00537210" w:rsidP="00537210">
      <w:pPr>
        <w:pStyle w:val="a0"/>
        <w:ind w:firstLine="539"/>
        <w:jc w:val="both"/>
        <w:rPr>
          <w:lang w:val="ru-RU"/>
        </w:rPr>
      </w:pPr>
    </w:p>
    <w:p w:rsidR="00537210" w:rsidRDefault="00537210" w:rsidP="00537210">
      <w:pPr>
        <w:pStyle w:val="a0"/>
        <w:ind w:left="1100" w:hanging="400"/>
        <w:jc w:val="both"/>
        <w:rPr>
          <w:lang w:val="ru-RU"/>
        </w:rPr>
      </w:pPr>
      <w:r>
        <w:rPr>
          <w:b/>
          <w:spacing w:val="-2"/>
          <w:sz w:val="28"/>
          <w:szCs w:val="28"/>
          <w:lang w:val="ru-RU"/>
        </w:rPr>
        <w:t>3. Материалы по обоснованию расчетных показателей, содержащихся в основной части нормативов градостроительного проектирования</w:t>
      </w:r>
    </w:p>
    <w:p w:rsidR="00537210" w:rsidRDefault="00537210" w:rsidP="00537210">
      <w:pPr>
        <w:pStyle w:val="a0"/>
        <w:spacing w:line="360" w:lineRule="auto"/>
        <w:ind w:firstLine="540"/>
        <w:jc w:val="both"/>
        <w:rPr>
          <w:lang w:val="ru-RU"/>
        </w:rPr>
      </w:pPr>
    </w:p>
    <w:p w:rsidR="00537210" w:rsidRDefault="00537210" w:rsidP="00537210">
      <w:pPr>
        <w:pStyle w:val="u"/>
        <w:shd w:val="clear" w:color="auto" w:fill="FFFFFF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>В местных нормативах установлены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 поселения с учетом: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социально-демографического состава и плотности населения на территории Каксинвайского сельского поселения Малмыжского района Кировской области: 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>проживающих на территории всего 856 человек</w:t>
      </w:r>
      <w:proofErr w:type="gramStart"/>
      <w:r>
        <w:rPr>
          <w:sz w:val="28"/>
          <w:szCs w:val="28"/>
          <w:lang w:val="ru-RU"/>
        </w:rPr>
        <w:t xml:space="preserve"> ,</w:t>
      </w:r>
      <w:proofErr w:type="gramEnd"/>
      <w:r>
        <w:rPr>
          <w:sz w:val="28"/>
          <w:szCs w:val="28"/>
          <w:lang w:val="ru-RU"/>
        </w:rPr>
        <w:t xml:space="preserve"> в т.ч. женщин 475.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25 % населения старше трудоспособного возраста. За последние пять лет наблюдается тенденция превышения смертности над рождаемостью, только в этом году  смертность составляет 11 человек, рождаемость 7  человек. 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>Экономически активное население сельского поселения на 2015 год 39% или 256 человека от численности постоянного населения.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>Структура экономики Каксинвайского сельского поселения протяжении последних лет недостаточно стабильна</w:t>
      </w:r>
      <w:proofErr w:type="gramStart"/>
      <w:r>
        <w:rPr>
          <w:sz w:val="28"/>
          <w:szCs w:val="28"/>
          <w:lang w:val="ru-RU"/>
        </w:rPr>
        <w:t xml:space="preserve"> :</w:t>
      </w:r>
      <w:proofErr w:type="gramEnd"/>
      <w:r>
        <w:rPr>
          <w:sz w:val="28"/>
          <w:szCs w:val="28"/>
          <w:lang w:val="ru-RU"/>
        </w:rPr>
        <w:t xml:space="preserve"> наибольший удельный вес традиционно принадлежит сельскому хозяйству.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>Плотность населения составляет 0,3 человека на кв.км.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«Программа  социально-экономического развития муниципального 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образования </w:t>
      </w:r>
      <w:proofErr w:type="spellStart"/>
      <w:r>
        <w:rPr>
          <w:sz w:val="28"/>
          <w:szCs w:val="28"/>
          <w:lang w:val="ru-RU"/>
        </w:rPr>
        <w:t>Каксинвайское</w:t>
      </w:r>
      <w:proofErr w:type="spellEnd"/>
      <w:r>
        <w:rPr>
          <w:sz w:val="28"/>
          <w:szCs w:val="28"/>
          <w:lang w:val="ru-RU"/>
        </w:rPr>
        <w:t xml:space="preserve"> сельское поселение Малмыжского района Кировской области на 2012-2016 годы» </w:t>
      </w:r>
      <w:proofErr w:type="gramStart"/>
      <w:r>
        <w:rPr>
          <w:sz w:val="28"/>
          <w:szCs w:val="28"/>
          <w:lang w:val="ru-RU"/>
        </w:rPr>
        <w:t>принятая</w:t>
      </w:r>
      <w:proofErr w:type="gramEnd"/>
      <w:r>
        <w:rPr>
          <w:sz w:val="28"/>
          <w:szCs w:val="28"/>
          <w:lang w:val="ru-RU"/>
        </w:rPr>
        <w:t xml:space="preserve">  решением  сельской Думы от 06.10.2011 № 30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>предложений заинтересованных лиц;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pacing w:val="-8"/>
          <w:sz w:val="28"/>
          <w:szCs w:val="28"/>
          <w:lang w:val="ru-RU"/>
        </w:rPr>
        <w:lastRenderedPageBreak/>
        <w:t>федерального законодательства, иных градостроительных показателей и норм;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pacing w:val="-8"/>
          <w:sz w:val="28"/>
          <w:szCs w:val="28"/>
          <w:lang w:val="ru-RU"/>
        </w:rPr>
        <w:t>региональных нормативов градостроительного проектирования Кировской области, утверждённых постановлением Правительства Кировской области от 30.12.2014 № 19/261;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pacing w:val="-8"/>
          <w:sz w:val="28"/>
          <w:szCs w:val="28"/>
          <w:lang w:val="ru-RU"/>
        </w:rPr>
        <w:t>схемы территориального планирования Малмыжского муниципального района Кировской области, утверждённой решением Малмыжский районной Думы от 17.08.2010 № 440;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>Местные нормативы направлены на повышение благоприятных условий жизни населения  Каксинвайского  сельского  поселения Малмыжского   района Кировской области, устойчивое развитие его территорий.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Минимальные расчетные показатели, содержащиеся в основной части обеспечения объектами социального и иного назначения в области обеспечения учреждениями и предприятиями обслуживания, действуют в отношении 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объектов, размещаемых на застроенных и подлежащей застройке территориях </w:t>
      </w:r>
    </w:p>
    <w:p w:rsidR="00537210" w:rsidRDefault="00537210" w:rsidP="00537210">
      <w:pPr>
        <w:pStyle w:val="a0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>общественно-деловых, жилых, ландшафтно-рекреационных зон.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>Обоснование установленных в части 2 настоящих местных нормативах расчётных показателей минимально допустимого уровня обеспеченности объектами  и  расчетные показателей максимально допустимого уровня территориальной доступности таких объектов.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  <w:r>
        <w:rPr>
          <w:sz w:val="28"/>
          <w:szCs w:val="28"/>
          <w:lang w:val="ru-RU"/>
        </w:rPr>
        <w:t>В области физической культуры и спорта:</w:t>
      </w:r>
    </w:p>
    <w:p w:rsidR="00537210" w:rsidRDefault="00537210" w:rsidP="00537210">
      <w:pPr>
        <w:pStyle w:val="a0"/>
        <w:spacing w:line="360" w:lineRule="auto"/>
        <w:ind w:firstLine="697"/>
        <w:jc w:val="both"/>
        <w:rPr>
          <w:lang w:val="ru-RU"/>
        </w:rPr>
      </w:pPr>
    </w:p>
    <w:tbl>
      <w:tblPr>
        <w:tblW w:w="0" w:type="auto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5" w:type="dxa"/>
        </w:tblCellMar>
        <w:tblLook w:val="04A0"/>
      </w:tblPr>
      <w:tblGrid>
        <w:gridCol w:w="600"/>
        <w:gridCol w:w="4002"/>
        <w:gridCol w:w="2401"/>
        <w:gridCol w:w="2401"/>
      </w:tblGrid>
      <w:tr w:rsidR="00537210" w:rsidTr="00537210">
        <w:trPr>
          <w:cantSplit/>
        </w:trPr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bookmarkStart w:id="1" w:name="Par6159"/>
            <w:bookmarkEnd w:id="1"/>
            <w:r>
              <w:t>№ п/п</w:t>
            </w:r>
          </w:p>
        </w:tc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proofErr w:type="spellStart"/>
            <w:r>
              <w:t>Учреждение</w:t>
            </w:r>
            <w:proofErr w:type="spellEnd"/>
            <w:r>
              <w:t xml:space="preserve">, </w:t>
            </w:r>
            <w:proofErr w:type="spellStart"/>
            <w:r>
              <w:t>объект</w:t>
            </w:r>
            <w:proofErr w:type="spellEnd"/>
            <w:r>
              <w:t xml:space="preserve">, </w:t>
            </w:r>
          </w:p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  <w:tc>
          <w:tcPr>
            <w:tcW w:w="2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Минимально допустимый уровень обеспеченности объектами</w:t>
            </w:r>
          </w:p>
        </w:tc>
        <w:tc>
          <w:tcPr>
            <w:tcW w:w="2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ind w:right="-275"/>
              <w:jc w:val="both"/>
              <w:rPr>
                <w:lang w:val="ru-RU"/>
              </w:rPr>
            </w:pPr>
            <w:r>
              <w:rPr>
                <w:lang w:val="ru-RU"/>
              </w:rPr>
              <w:t>Максимально допустимый уровень территориальной доступности объектов</w:t>
            </w:r>
          </w:p>
        </w:tc>
      </w:tr>
      <w:tr w:rsidR="00537210" w:rsidTr="00537210">
        <w:trPr>
          <w:cantSplit/>
        </w:trPr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r>
              <w:t>1</w:t>
            </w:r>
          </w:p>
        </w:tc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r>
              <w:t>2</w:t>
            </w:r>
          </w:p>
        </w:tc>
        <w:tc>
          <w:tcPr>
            <w:tcW w:w="2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r>
              <w:t>3</w:t>
            </w:r>
          </w:p>
        </w:tc>
        <w:tc>
          <w:tcPr>
            <w:tcW w:w="2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r>
              <w:t>4</w:t>
            </w:r>
          </w:p>
        </w:tc>
      </w:tr>
      <w:tr w:rsidR="00537210" w:rsidTr="00537210">
        <w:trPr>
          <w:cantSplit/>
          <w:trHeight w:val="892"/>
        </w:trPr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r>
              <w:rPr>
                <w:b/>
              </w:rPr>
              <w:t>1</w:t>
            </w:r>
          </w:p>
        </w:tc>
        <w:tc>
          <w:tcPr>
            <w:tcW w:w="4002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tcMar>
              <w:top w:w="0" w:type="dxa"/>
              <w:left w:w="67" w:type="dxa"/>
              <w:bottom w:w="0" w:type="dxa"/>
              <w:right w:w="75" w:type="dxa"/>
            </w:tcMar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spacing w:line="320" w:lineRule="exact"/>
              <w:jc w:val="both"/>
              <w:rPr>
                <w:lang w:val="ru-RU"/>
              </w:rPr>
            </w:pPr>
            <w:r>
              <w:rPr>
                <w:b/>
                <w:spacing w:val="-10"/>
                <w:lang w:val="ru-RU"/>
              </w:rPr>
              <w:t>О</w:t>
            </w:r>
            <w:r>
              <w:rPr>
                <w:b/>
                <w:bCs/>
                <w:spacing w:val="-10"/>
                <w:lang w:val="ru-RU"/>
              </w:rPr>
              <w:t>бъекты в области физической культуры и спорта местного значения</w:t>
            </w:r>
          </w:p>
        </w:tc>
        <w:tc>
          <w:tcPr>
            <w:tcW w:w="240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  <w:rPr>
                <w:lang w:val="ru-RU"/>
              </w:rPr>
            </w:pPr>
          </w:p>
        </w:tc>
        <w:tc>
          <w:tcPr>
            <w:tcW w:w="240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</w:tcPr>
          <w:p w:rsidR="00537210" w:rsidRDefault="00537210">
            <w:pPr>
              <w:pStyle w:val="a0"/>
              <w:tabs>
                <w:tab w:val="left" w:pos="700"/>
              </w:tabs>
              <w:ind w:right="-175"/>
              <w:jc w:val="both"/>
              <w:rPr>
                <w:lang w:val="ru-RU"/>
              </w:rPr>
            </w:pPr>
          </w:p>
        </w:tc>
      </w:tr>
      <w:tr w:rsidR="00537210" w:rsidTr="00537210">
        <w:trPr>
          <w:cantSplit/>
          <w:trHeight w:val="1106"/>
        </w:trPr>
        <w:tc>
          <w:tcPr>
            <w:tcW w:w="6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r>
              <w:lastRenderedPageBreak/>
              <w:t>1.3</w:t>
            </w:r>
          </w:p>
        </w:tc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spacing w:line="320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Помещения для </w:t>
            </w:r>
            <w:proofErr w:type="spellStart"/>
            <w:proofErr w:type="gramStart"/>
            <w:r>
              <w:rPr>
                <w:lang w:val="ru-RU"/>
              </w:rPr>
              <w:t>физкультурно</w:t>
            </w:r>
            <w:proofErr w:type="spellEnd"/>
            <w:r>
              <w:rPr>
                <w:lang w:val="ru-RU"/>
              </w:rPr>
              <w:t>- оздоровительных</w:t>
            </w:r>
            <w:proofErr w:type="gramEnd"/>
            <w:r>
              <w:rPr>
                <w:lang w:val="ru-RU"/>
              </w:rPr>
              <w:t xml:space="preserve"> занятий, кв.м. общей площади на 1 тыс. человек</w:t>
            </w:r>
          </w:p>
        </w:tc>
        <w:tc>
          <w:tcPr>
            <w:tcW w:w="24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r>
              <w:t>845,7</w:t>
            </w:r>
          </w:p>
        </w:tc>
        <w:tc>
          <w:tcPr>
            <w:tcW w:w="24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r>
              <w:t xml:space="preserve">500 </w:t>
            </w:r>
            <w:proofErr w:type="spellStart"/>
            <w:r>
              <w:t>метров</w:t>
            </w:r>
            <w:proofErr w:type="spellEnd"/>
          </w:p>
        </w:tc>
      </w:tr>
      <w:tr w:rsidR="00537210" w:rsidTr="00537210">
        <w:trPr>
          <w:cantSplit/>
          <w:trHeight w:val="269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37210" w:rsidRDefault="00537210">
            <w:pPr>
              <w:spacing w:after="0" w:line="240" w:lineRule="auto"/>
              <w:rPr>
                <w:rFonts w:ascii="Times New Roman" w:eastAsia="Andale Sans UI" w:hAnsi="Times New Roman" w:cs="Tahoma"/>
                <w:sz w:val="24"/>
                <w:szCs w:val="24"/>
                <w:lang w:val="en-US" w:bidi="en-US"/>
              </w:rPr>
            </w:pPr>
          </w:p>
        </w:tc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proofErr w:type="spellStart"/>
            <w:r>
              <w:t>сельское</w:t>
            </w:r>
            <w:proofErr w:type="spellEnd"/>
            <w:r>
              <w:t xml:space="preserve"> </w:t>
            </w:r>
            <w:proofErr w:type="spellStart"/>
            <w:r>
              <w:t>поселение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37210" w:rsidRDefault="00537210">
            <w:pPr>
              <w:spacing w:after="0" w:line="240" w:lineRule="auto"/>
              <w:rPr>
                <w:rFonts w:ascii="Times New Roman" w:eastAsia="Andale Sans UI" w:hAnsi="Times New Roman" w:cs="Tahoma"/>
                <w:sz w:val="24"/>
                <w:szCs w:val="24"/>
                <w:lang w:val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37210" w:rsidRDefault="00537210">
            <w:pPr>
              <w:spacing w:after="0" w:line="240" w:lineRule="auto"/>
              <w:rPr>
                <w:rFonts w:ascii="Times New Roman" w:eastAsia="Andale Sans UI" w:hAnsi="Times New Roman" w:cs="Tahoma"/>
                <w:sz w:val="24"/>
                <w:szCs w:val="24"/>
                <w:lang w:val="en-US" w:bidi="en-US"/>
              </w:rPr>
            </w:pPr>
          </w:p>
        </w:tc>
      </w:tr>
      <w:tr w:rsidR="00537210" w:rsidTr="00537210">
        <w:trPr>
          <w:cantSplit/>
          <w:trHeight w:val="838"/>
        </w:trPr>
        <w:tc>
          <w:tcPr>
            <w:tcW w:w="6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r>
              <w:t>1.4</w:t>
            </w:r>
          </w:p>
        </w:tc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Спортивные залы общего </w:t>
            </w:r>
          </w:p>
          <w:p w:rsidR="00537210" w:rsidRDefault="00537210">
            <w:pPr>
              <w:pStyle w:val="a0"/>
              <w:tabs>
                <w:tab w:val="left" w:pos="70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пользования, кв.м. площади пола на 1 тыс. человек при школе</w:t>
            </w:r>
          </w:p>
        </w:tc>
        <w:tc>
          <w:tcPr>
            <w:tcW w:w="24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r>
              <w:t>70</w:t>
            </w:r>
          </w:p>
        </w:tc>
        <w:tc>
          <w:tcPr>
            <w:tcW w:w="24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r>
              <w:t xml:space="preserve">1,5 </w:t>
            </w:r>
            <w:proofErr w:type="spellStart"/>
            <w:r>
              <w:t>км</w:t>
            </w:r>
            <w:proofErr w:type="spellEnd"/>
            <w:r>
              <w:t xml:space="preserve"> </w:t>
            </w:r>
          </w:p>
        </w:tc>
      </w:tr>
      <w:tr w:rsidR="00537210" w:rsidTr="00537210">
        <w:trPr>
          <w:cantSplit/>
          <w:trHeight w:val="268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37210" w:rsidRDefault="00537210">
            <w:pPr>
              <w:spacing w:after="0" w:line="240" w:lineRule="auto"/>
              <w:rPr>
                <w:rFonts w:ascii="Times New Roman" w:eastAsia="Andale Sans UI" w:hAnsi="Times New Roman" w:cs="Tahoma"/>
                <w:sz w:val="24"/>
                <w:szCs w:val="24"/>
                <w:lang w:val="en-US" w:bidi="en-US"/>
              </w:rPr>
            </w:pPr>
          </w:p>
        </w:tc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7210" w:rsidRDefault="00537210">
            <w:pPr>
              <w:pStyle w:val="a0"/>
              <w:tabs>
                <w:tab w:val="left" w:pos="700"/>
              </w:tabs>
              <w:jc w:val="both"/>
            </w:pPr>
            <w:proofErr w:type="spellStart"/>
            <w:r>
              <w:t>сельское</w:t>
            </w:r>
            <w:proofErr w:type="spellEnd"/>
            <w:r>
              <w:t xml:space="preserve"> </w:t>
            </w:r>
            <w:proofErr w:type="spellStart"/>
            <w:r>
              <w:t>поселение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37210" w:rsidRDefault="00537210">
            <w:pPr>
              <w:spacing w:after="0" w:line="240" w:lineRule="auto"/>
              <w:rPr>
                <w:rFonts w:ascii="Times New Roman" w:eastAsia="Andale Sans UI" w:hAnsi="Times New Roman" w:cs="Tahoma"/>
                <w:sz w:val="24"/>
                <w:szCs w:val="24"/>
                <w:lang w:val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37210" w:rsidRDefault="00537210">
            <w:pPr>
              <w:spacing w:after="0" w:line="240" w:lineRule="auto"/>
              <w:rPr>
                <w:rFonts w:ascii="Times New Roman" w:eastAsia="Andale Sans UI" w:hAnsi="Times New Roman" w:cs="Tahoma"/>
                <w:sz w:val="24"/>
                <w:szCs w:val="24"/>
                <w:lang w:val="en-US" w:bidi="en-US"/>
              </w:rPr>
            </w:pPr>
          </w:p>
        </w:tc>
      </w:tr>
    </w:tbl>
    <w:p w:rsidR="00537210" w:rsidRDefault="00537210" w:rsidP="00537210">
      <w:pPr>
        <w:pStyle w:val="a0"/>
        <w:jc w:val="both"/>
      </w:pPr>
      <w:r>
        <w:t xml:space="preserve"> </w:t>
      </w:r>
    </w:p>
    <w:p w:rsidR="00C10C63" w:rsidRPr="00537210" w:rsidRDefault="00C10C63">
      <w:pPr>
        <w:rPr>
          <w:rFonts w:ascii="Times New Roman" w:hAnsi="Times New Roman" w:cs="Times New Roman"/>
          <w:sz w:val="28"/>
          <w:szCs w:val="28"/>
        </w:rPr>
      </w:pPr>
    </w:p>
    <w:sectPr w:rsidR="00C10C63" w:rsidRPr="00537210" w:rsidSect="00C10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210"/>
    <w:rsid w:val="00537210"/>
    <w:rsid w:val="00C10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10"/>
    <w:rPr>
      <w:rFonts w:eastAsiaTheme="minorEastAsia"/>
      <w:lang w:eastAsia="ru-RU"/>
    </w:rPr>
  </w:style>
  <w:style w:type="paragraph" w:styleId="2">
    <w:name w:val="heading 2"/>
    <w:basedOn w:val="a0"/>
    <w:link w:val="20"/>
    <w:semiHidden/>
    <w:unhideWhenUsed/>
    <w:qFormat/>
    <w:rsid w:val="0053721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537210"/>
    <w:rPr>
      <w:rFonts w:ascii="Cambria" w:eastAsia="Andale Sans UI" w:hAnsi="Cambria" w:cs="Tahoma"/>
      <w:b/>
      <w:bCs/>
      <w:color w:val="4F81BD"/>
      <w:sz w:val="26"/>
      <w:szCs w:val="26"/>
      <w:lang w:val="en-US" w:eastAsia="ru-RU" w:bidi="en-US"/>
    </w:rPr>
  </w:style>
  <w:style w:type="paragraph" w:customStyle="1" w:styleId="a0">
    <w:name w:val="Базовый"/>
    <w:rsid w:val="00537210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1">
    <w:name w:val="Абзац1"/>
    <w:basedOn w:val="a0"/>
    <w:rsid w:val="00537210"/>
    <w:pPr>
      <w:spacing w:after="60" w:line="360" w:lineRule="exact"/>
      <w:ind w:firstLine="709"/>
      <w:jc w:val="both"/>
    </w:pPr>
    <w:rPr>
      <w:sz w:val="28"/>
    </w:rPr>
  </w:style>
  <w:style w:type="paragraph" w:customStyle="1" w:styleId="u">
    <w:name w:val="u"/>
    <w:basedOn w:val="a0"/>
    <w:rsid w:val="00537210"/>
    <w:pPr>
      <w:spacing w:before="28" w:after="28"/>
    </w:pPr>
  </w:style>
  <w:style w:type="character" w:customStyle="1" w:styleId="-">
    <w:name w:val="Интернет-ссылка"/>
    <w:basedOn w:val="a1"/>
    <w:rsid w:val="005372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4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797CC10E3D999BC0BDDC948A2F3EB93CF9655926D1D5583C77E229EDB7F9CA7080E816A55AD8C2Af8O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1705</Words>
  <Characters>9725</Characters>
  <Application>Microsoft Office Word</Application>
  <DocSecurity>0</DocSecurity>
  <Lines>81</Lines>
  <Paragraphs>22</Paragraphs>
  <ScaleCrop>false</ScaleCrop>
  <Company>Microsoft</Company>
  <LinksUpToDate>false</LinksUpToDate>
  <CharactersWithSpaces>11408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2016-02-24T06:21:00Z</dcterms:created>
  <dcterms:modified xsi:type="dcterms:W3CDTF">2016-02-24T06:23:00Z</dcterms:modified>
</cp:coreProperties>
</file>