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35" w:rsidRPr="00BB3F35" w:rsidRDefault="004A5066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</w:t>
      </w:r>
      <w:r w:rsidR="00BB3F35" w:rsidRPr="00BB3F35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B3F35" w:rsidRPr="00BB3F35" w:rsidRDefault="00BB3F35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  РЕ</w:t>
      </w:r>
      <w:r w:rsidR="00F03706">
        <w:rPr>
          <w:rFonts w:ascii="Times New Roman" w:hAnsi="Times New Roman" w:cs="Times New Roman"/>
          <w:b/>
          <w:sz w:val="28"/>
          <w:szCs w:val="28"/>
        </w:rPr>
        <w:t>Ш</w:t>
      </w:r>
      <w:r w:rsidRPr="00BB3F35">
        <w:rPr>
          <w:rFonts w:ascii="Times New Roman" w:hAnsi="Times New Roman" w:cs="Times New Roman"/>
          <w:b/>
          <w:sz w:val="28"/>
          <w:szCs w:val="28"/>
        </w:rPr>
        <w:t>ЕНИЕ  - ПРОЕКТ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            № ________</w:t>
      </w:r>
    </w:p>
    <w:p w:rsidR="00BB3F35" w:rsidRPr="00BB3F35" w:rsidRDefault="004A5066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BB3F35" w:rsidRPr="00BB3F35" w:rsidRDefault="00BB3F35" w:rsidP="00BB3F35">
      <w:pPr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Pr="00BB3F35">
        <w:rPr>
          <w:rStyle w:val="a5"/>
          <w:rFonts w:eastAsiaTheme="minorEastAsia"/>
          <w:sz w:val="28"/>
          <w:szCs w:val="28"/>
        </w:rPr>
        <w:t xml:space="preserve">изменений в решение </w:t>
      </w:r>
      <w:r w:rsidR="004A5066">
        <w:rPr>
          <w:rStyle w:val="a5"/>
          <w:rFonts w:eastAsiaTheme="minorEastAsia"/>
          <w:sz w:val="28"/>
          <w:szCs w:val="28"/>
        </w:rPr>
        <w:t>Каксинвайской сельской Думы от 18</w:t>
      </w:r>
      <w:r w:rsidRPr="00BB3F35">
        <w:rPr>
          <w:rStyle w:val="a5"/>
          <w:rFonts w:eastAsiaTheme="minorEastAsia"/>
          <w:sz w:val="28"/>
          <w:szCs w:val="28"/>
        </w:rPr>
        <w:t xml:space="preserve">.12.2015 № </w:t>
      </w:r>
      <w:r w:rsidR="004A5066">
        <w:rPr>
          <w:rStyle w:val="a5"/>
          <w:rFonts w:eastAsiaTheme="minorEastAsia"/>
          <w:sz w:val="28"/>
          <w:szCs w:val="28"/>
        </w:rPr>
        <w:t>65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Российской Фе</w:t>
      </w:r>
      <w:r w:rsidR="004A5066">
        <w:rPr>
          <w:rFonts w:ascii="Times New Roman" w:hAnsi="Times New Roman" w:cs="Times New Roman"/>
          <w:sz w:val="28"/>
          <w:szCs w:val="28"/>
        </w:rPr>
        <w:t>дерации», Устава Каксинвайского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</w:t>
      </w:r>
      <w:r w:rsidR="004A5066">
        <w:rPr>
          <w:rFonts w:ascii="Times New Roman" w:hAnsi="Times New Roman" w:cs="Times New Roman"/>
          <w:sz w:val="28"/>
          <w:szCs w:val="28"/>
        </w:rPr>
        <w:t>ьского поселения, Каксинвайская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муниципал</w:t>
      </w:r>
      <w:r w:rsidR="004A5066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proofErr w:type="spellStart"/>
      <w:r w:rsidR="004A5066"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 w:rsidRPr="00BB3F35">
        <w:rPr>
          <w:rFonts w:ascii="Times New Roman" w:hAnsi="Times New Roman" w:cs="Times New Roman"/>
          <w:sz w:val="28"/>
          <w:szCs w:val="28"/>
        </w:rPr>
        <w:t xml:space="preserve"> сельское поселение,   утвержденные решением </w:t>
      </w:r>
      <w:r w:rsidR="004A5066">
        <w:rPr>
          <w:rFonts w:ascii="Times New Roman" w:hAnsi="Times New Roman" w:cs="Times New Roman"/>
          <w:sz w:val="28"/>
          <w:szCs w:val="28"/>
        </w:rPr>
        <w:t>Каксинвайской сельской Думы от 18.12.2015 № 65</w:t>
      </w:r>
      <w:r w:rsidRPr="00BB3F35">
        <w:rPr>
          <w:rFonts w:ascii="Times New Roman" w:hAnsi="Times New Roman" w:cs="Times New Roman"/>
          <w:sz w:val="28"/>
          <w:szCs w:val="28"/>
        </w:rPr>
        <w:t xml:space="preserve"> «Об утверждении  Правил землепользования и застройки муниципал</w:t>
      </w:r>
      <w:r w:rsidR="004A5066"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proofErr w:type="spellStart"/>
      <w:r w:rsidR="004A5066"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 w:rsidRPr="00BB3F35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изменения согласно приложению.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2. Опубликовать настоящее решение в информационном бюллетене органов местного самоуправ</w:t>
      </w:r>
      <w:r w:rsidR="004A5066">
        <w:rPr>
          <w:rFonts w:ascii="Times New Roman" w:hAnsi="Times New Roman" w:cs="Times New Roman"/>
          <w:sz w:val="28"/>
          <w:szCs w:val="28"/>
        </w:rPr>
        <w:t>ления Каксинвайского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BB3F35" w:rsidRPr="00BB3F35" w:rsidRDefault="00BB3F35" w:rsidP="00BB3F35">
      <w:pPr>
        <w:pStyle w:val="a3"/>
        <w:tabs>
          <w:tab w:val="num" w:pos="1276"/>
          <w:tab w:val="num" w:pos="1418"/>
        </w:tabs>
        <w:spacing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        3. Решение </w:t>
      </w:r>
      <w:r w:rsidRPr="00BB3F35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BB3F35" w:rsidRPr="00BB3F35" w:rsidRDefault="00BB3F35" w:rsidP="00BB3F35">
      <w:pPr>
        <w:tabs>
          <w:tab w:val="left" w:pos="5910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ab/>
      </w:r>
    </w:p>
    <w:p w:rsidR="004A5066" w:rsidRDefault="00BB3F35" w:rsidP="00BB3F35">
      <w:pPr>
        <w:pStyle w:val="a6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A5066">
        <w:rPr>
          <w:rFonts w:ascii="Times New Roman" w:hAnsi="Times New Roman" w:cs="Times New Roman"/>
          <w:sz w:val="28"/>
          <w:szCs w:val="28"/>
        </w:rPr>
        <w:t xml:space="preserve"> Каксинвайского</w:t>
      </w:r>
    </w:p>
    <w:p w:rsidR="00BB3F35" w:rsidRPr="00BB3F35" w:rsidRDefault="00BB3F35" w:rsidP="00BB3F35">
      <w:pPr>
        <w:pStyle w:val="a6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4A5066">
        <w:rPr>
          <w:rFonts w:ascii="Times New Roman" w:hAnsi="Times New Roman" w:cs="Times New Roman"/>
          <w:sz w:val="28"/>
          <w:szCs w:val="28"/>
        </w:rPr>
        <w:t>оселения       Я.А. Мухлисов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Утверждены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4A5066">
        <w:rPr>
          <w:rFonts w:ascii="Times New Roman" w:hAnsi="Times New Roman" w:cs="Times New Roman"/>
          <w:sz w:val="28"/>
          <w:szCs w:val="28"/>
        </w:rPr>
        <w:t>Каксинвайской</w:t>
      </w:r>
      <w:r w:rsidRPr="00BB3F35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от ____________  №___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 в Правила землепользования и застройки муниципал</w:t>
      </w:r>
      <w:r w:rsidR="004A5066">
        <w:rPr>
          <w:rFonts w:ascii="Times New Roman" w:hAnsi="Times New Roman" w:cs="Times New Roman"/>
          <w:b/>
          <w:sz w:val="28"/>
          <w:szCs w:val="28"/>
        </w:rPr>
        <w:t xml:space="preserve">ьного образования </w:t>
      </w:r>
      <w:proofErr w:type="spellStart"/>
      <w:r w:rsidR="004A5066"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 w:rsidRPr="00BB3F3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Кировской области»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F35" w:rsidRPr="00BB3F35" w:rsidRDefault="00BB3F35" w:rsidP="00BB3F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1. В части 2 «Карты градостроительного зонирования» нанести на карту зоны особого использования территории.</w:t>
      </w:r>
    </w:p>
    <w:p w:rsidR="00BB3F35" w:rsidRPr="00BB3F35" w:rsidRDefault="00BB3F35" w:rsidP="00BB3F35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2. В части 3 «Градостроительные регламенты»  разделы «Предельные </w:t>
      </w:r>
    </w:p>
    <w:p w:rsidR="00BB3F35" w:rsidRPr="00BB3F35" w:rsidRDefault="00BB3F35" w:rsidP="00BB3F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размеры земельных участков и предельные параметры разрешенного строительства, реконструкции объектов капитального строительства» дополнить абзацами следующего содержания: </w:t>
      </w:r>
    </w:p>
    <w:p w:rsidR="00BB3F35" w:rsidRPr="00BB3F35" w:rsidRDefault="00BB3F35" w:rsidP="00BB3F35">
      <w:pPr>
        <w:spacing w:line="360" w:lineRule="auto"/>
        <w:ind w:left="345" w:firstLine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2.1. Для зоны Ж-1: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«- 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>минимальная ширина земельного участка - 15 м;</w:t>
      </w:r>
    </w:p>
    <w:p w:rsidR="00BB3F35" w:rsidRPr="00BB3F35" w:rsidRDefault="00BB3F35" w:rsidP="00BB3F3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- 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>максимальный процент застройки в границах земельного участка - 60%.».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>2.2. Для зоны Ж-1-П: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1254"/>
          <w:tab w:val="num" w:pos="2432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индивидуальные жилые дома; </w:t>
      </w: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left" w:pos="1254"/>
          <w:tab w:val="num" w:pos="2432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блокированные жилые дома (каждая блок-секция на одну квартиру).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детские сады, иные объекты дошкольного воспитания;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аптеки;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пункты первой медицинской помощи;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600 м</w:t>
        </w:r>
        <w:proofErr w:type="gramStart"/>
        <w:r w:rsidRPr="00BB3F3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спортзалы;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150 м</w:t>
        </w:r>
        <w:proofErr w:type="gramStart"/>
        <w:r w:rsidRPr="00BB3F3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для ведения личного подсобного хозяйства 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BB3F35" w:rsidRPr="00BB3F35" w:rsidRDefault="00BB3F35" w:rsidP="00BB3F3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Объекты или помещения  предпринимательской деятельности (не имеющие класс вредности по </w:t>
      </w:r>
      <w:proofErr w:type="spellStart"/>
      <w:r w:rsidRPr="00BB3F3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B3F35">
        <w:rPr>
          <w:rFonts w:ascii="Times New Roman" w:hAnsi="Times New Roman" w:cs="Times New Roman"/>
          <w:sz w:val="28"/>
          <w:szCs w:val="28"/>
        </w:rPr>
        <w:t xml:space="preserve"> 2.2.1/2.1.1.1200-03) в границах индивидуальных жилых домов, блокированных усадебных жилых домов;</w:t>
      </w:r>
      <w:r w:rsidRPr="00BB3F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num" w:pos="900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многоквартирные отдельно стоящие и секционные жилые дома высотой 2 и 3 этажа;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объекты розничной торговли и обслуживания: киоски, лотошная торговля и </w:t>
      </w: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павильоны;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кафе, закусочные, столовые в отдельно стоящих зданиях;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библиотечные,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клубные здания, дома культуры;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спортплощадки, теннисные корты;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пошивочные ателье, ремонтные мастерские бытовой техники, парикмахерские и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иные объекты обслуживания;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почтовые отделения;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общественные резервуары для хранения воды;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противопожарные водоемы и резервуары;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коллективные овощехранилища (кладовки);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парковки перед объектами обслуживающих и коммерческих видов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использования;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3"/>
          <w:sz w:val="28"/>
          <w:szCs w:val="28"/>
        </w:rPr>
        <w:t>аллеи, скверы;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лесозащитные полосы.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пожарное депо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встроенный в жилой дом гараж не более чем на 2 легковые машины;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отдельно стоящий гараж не более чем на 2 легковые машины;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открытая стоянка на 1 автомашину;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строения для содержания домашних животных (коз, собак, кроликов, птицы и т.д.);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бани;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хозяйственные постройки (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постройки для хранения инвентаря, топлива, кормов и других хозяйственных нужд)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4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для занятий индивидуальной трудовой (некоммерческой) деятельностью (без нарушения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принципов добрососедства);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теплицы;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оранжереи;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надворные туалеты;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колодцы, скважины для забора воды;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условно разрешенных видов использования объектов капитального строительства в соответствии со </w:t>
      </w:r>
      <w:proofErr w:type="spell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поселений», </w:t>
      </w:r>
      <w:proofErr w:type="gram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нормативах</w:t>
      </w:r>
      <w:proofErr w:type="gram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градостроительного проектирования.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Максимальная площадь земельного участка: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для индивидуальных жилых домов - 5000 кв.м. (включая площадь застройки).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pacing w:val="-1"/>
          <w:sz w:val="28"/>
          <w:szCs w:val="28"/>
        </w:rPr>
        <w:t>Минимальная площадь земельного участка: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для индивидуальных жилых домов – 1000 кв.м. (включая площадь застройки);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781"/>
        </w:tabs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для блокированных жилых домов: 1000 кв.м. (включая площадь застройки);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застройки).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Индивидуальный жилой дом и блокированный  жилой дом должны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До границы соседнего </w:t>
      </w:r>
      <w:proofErr w:type="spell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приквартирного</w:t>
      </w:r>
      <w:proofErr w:type="spell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участка расстояния по санитарно-бытовым </w:t>
      </w:r>
      <w:r w:rsidRPr="00BB3F3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условиям должны быть не менее: от индивидуального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Помещения для скота и птицы должны иметь изолированный наружный вход,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7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от входа в дом.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Вспомогательные строения, за исключением гаражей, размещать со стороны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улицы не допускается.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Расстояние от окон жилых комнат до стен соседнего дома, хозяйственных и </w:t>
      </w:r>
      <w:r w:rsidRPr="00BB3F3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прочих строений, расположенных на соседних земельных участках, должно быть 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6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3F35" w:rsidRPr="00BB3F35" w:rsidRDefault="00BB3F35" w:rsidP="00BB3F35">
      <w:pPr>
        <w:pStyle w:val="2"/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lastRenderedPageBreak/>
        <w:t>Высота зданий:</w:t>
      </w:r>
    </w:p>
    <w:p w:rsidR="00BB3F35" w:rsidRPr="00BB3F35" w:rsidRDefault="00BB3F35" w:rsidP="00BB3F35">
      <w:pPr>
        <w:pStyle w:val="2"/>
        <w:tabs>
          <w:tab w:val="num" w:pos="1368"/>
        </w:tabs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BB3F35">
          <w:rPr>
            <w:color w:val="000000"/>
            <w:sz w:val="28"/>
            <w:szCs w:val="28"/>
          </w:rPr>
          <w:t>8,6 м</w:t>
        </w:r>
      </w:smartTag>
      <w:r w:rsidRPr="00BB3F35">
        <w:rPr>
          <w:color w:val="000000"/>
          <w:sz w:val="28"/>
          <w:szCs w:val="28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BB3F35">
          <w:rPr>
            <w:color w:val="000000"/>
            <w:sz w:val="28"/>
            <w:szCs w:val="28"/>
          </w:rPr>
          <w:t>10 м</w:t>
        </w:r>
      </w:smartTag>
      <w:r w:rsidRPr="00BB3F35">
        <w:rPr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pStyle w:val="2"/>
        <w:tabs>
          <w:tab w:val="num" w:pos="1368"/>
        </w:tabs>
        <w:spacing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BB3F35">
        <w:rPr>
          <w:color w:val="000000"/>
          <w:sz w:val="28"/>
          <w:szCs w:val="28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BB3F35">
          <w:rPr>
            <w:color w:val="000000"/>
            <w:sz w:val="28"/>
            <w:szCs w:val="28"/>
          </w:rPr>
          <w:t>4 м</w:t>
        </w:r>
      </w:smartTag>
      <w:r w:rsidRPr="00BB3F35">
        <w:rPr>
          <w:color w:val="000000"/>
          <w:sz w:val="28"/>
          <w:szCs w:val="28"/>
        </w:rPr>
        <w:t xml:space="preserve">, до конька скатной крыши-6м; </w:t>
      </w:r>
    </w:p>
    <w:p w:rsidR="00BB3F35" w:rsidRPr="00BB3F35" w:rsidRDefault="00BB3F35" w:rsidP="00BB3F35">
      <w:pPr>
        <w:shd w:val="clear" w:color="auto" w:fill="FFFFFF"/>
        <w:tabs>
          <w:tab w:val="left" w:pos="427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Требования к ограждению земельных участков:</w:t>
      </w:r>
    </w:p>
    <w:p w:rsidR="00F03706" w:rsidRPr="00F03706" w:rsidRDefault="00F03706" w:rsidP="009F080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F0370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характер ограждения со стороны проезжей части  и его высота должны быть единообразными  на протяжении </w:t>
      </w:r>
      <w:r w:rsidRPr="00F03706">
        <w:rPr>
          <w:rFonts w:ascii="Times New Roman" w:hAnsi="Times New Roman" w:cs="Times New Roman"/>
          <w:color w:val="000000"/>
          <w:spacing w:val="-1"/>
          <w:sz w:val="28"/>
          <w:szCs w:val="28"/>
        </w:rPr>
        <w:t>одного квартала с обеих сторон улицы;</w:t>
      </w:r>
    </w:p>
    <w:p w:rsidR="00BB3F35" w:rsidRPr="00BB3F35" w:rsidRDefault="009F0800" w:rsidP="009F0800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0800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 стороны улиц допускается устройство  сплошного ограждения</w:t>
      </w:r>
      <w:r w:rsidR="00BB3F35"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одного квартала с обеих сторон улицы;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 ограждении внутренних границ земельных участков допускается </w:t>
      </w: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использования территории земельного участка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для усадебных жилых домов - не более 0,67; 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для блокированных жилых домов - не более 0,8.</w:t>
      </w:r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Минимальная ширина земельного участка - 15 м;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 - 60%.».</w:t>
      </w:r>
    </w:p>
    <w:p w:rsidR="00BB3F35" w:rsidRPr="00BB3F35" w:rsidRDefault="004A5066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Для зоны П-1</w:t>
      </w:r>
      <w:r w:rsidR="00BB3F35" w:rsidRPr="00BB3F35">
        <w:rPr>
          <w:rFonts w:ascii="Times New Roman" w:hAnsi="Times New Roman" w:cs="Times New Roman"/>
          <w:b/>
          <w:sz w:val="28"/>
          <w:szCs w:val="28"/>
        </w:rPr>
        <w:t>: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 и производства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коммунальных предприятий;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предприятий торговли;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объекты дорожного сервиса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мотели;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автодромы и мотодромы;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склады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вредности.</w:t>
      </w:r>
    </w:p>
    <w:p w:rsidR="00BB3F35" w:rsidRPr="00BB3F35" w:rsidRDefault="00BB3F35" w:rsidP="00BB3F3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спортивно-оздоровительные учреждения;</w:t>
      </w:r>
    </w:p>
    <w:p w:rsidR="00BB3F35" w:rsidRPr="00BB3F35" w:rsidRDefault="00BB3F35" w:rsidP="00BB3F3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нежилые здания для дежурного аварийного персонала и охраны предприятия;</w:t>
      </w:r>
    </w:p>
    <w:p w:rsidR="00BB3F35" w:rsidRPr="00BB3F35" w:rsidRDefault="00BB3F35" w:rsidP="00BB3F35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сооружения инженерного оборудования предприятий;</w:t>
      </w:r>
    </w:p>
    <w:p w:rsidR="00BB3F35" w:rsidRPr="00BB3F35" w:rsidRDefault="00BB3F35" w:rsidP="00BB3F35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наземные автостоянки закрытого и открытого типа для </w:t>
      </w: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легкового</w:t>
      </w:r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а/транспорта;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 (для санитарно-защитных зон);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отопительные котельные;</w:t>
      </w:r>
    </w:p>
    <w:p w:rsidR="00BB3F35" w:rsidRPr="00BB3F35" w:rsidRDefault="00BB3F35" w:rsidP="00BB3F35">
      <w:pPr>
        <w:shd w:val="clear" w:color="auto" w:fill="FFFFFF"/>
        <w:tabs>
          <w:tab w:val="left" w:pos="1311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автостанции;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пожарные депо.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автозаправочные станции для заправки для легкового автотранспорта;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станции технического обслуживания легковых автомобилей до 5 постов;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автомобильные мойки до 2 постов;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BB3F3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для ведения личного подсобного хозяйства.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магазины;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прачечные;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спортзалы, залы рекреации;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6"/>
          <w:sz w:val="28"/>
          <w:szCs w:val="28"/>
        </w:rPr>
        <w:t>площадки и сооружения для временного промежуточного хранения отходов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производства </w:t>
      </w:r>
      <w:r w:rsidRPr="00BB3F3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 перед отправкой на утилизацию или захоронение;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ведения личного подсобного хозяйства.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производственные здания предприятий;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сооружения транспорта и инженерного оборудования предприятий и </w:t>
      </w:r>
      <w:r w:rsidRPr="00BB3F3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складские здания;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открытые площадки складирования;</w:t>
      </w:r>
    </w:p>
    <w:p w:rsidR="00BB3F35" w:rsidRPr="00BB3F35" w:rsidRDefault="00BB3F35" w:rsidP="00BB3F35">
      <w:pPr>
        <w:shd w:val="clear" w:color="auto" w:fill="FFFFFF"/>
        <w:tabs>
          <w:tab w:val="num" w:pos="1482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объекты, связанные с обслуживанием предприятия: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административные и бытовые здания;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проектные и конструкторские бюро;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научно-исследовательские лаборатории;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предприятия общественного питания (столовые, буфеты);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пункты первой медицинской помощи;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1482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назначения;</w:t>
      </w:r>
    </w:p>
    <w:p w:rsidR="00BB3F35" w:rsidRPr="00BB3F35" w:rsidRDefault="00BB3F35" w:rsidP="00BB3F35">
      <w:pPr>
        <w:shd w:val="clear" w:color="auto" w:fill="FFFFFF"/>
        <w:tabs>
          <w:tab w:val="num" w:pos="360"/>
          <w:tab w:val="left" w:pos="1482"/>
          <w:tab w:val="left" w:pos="9638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открытые стоянки краткосрочного хранения автомобилей.</w:t>
      </w:r>
    </w:p>
    <w:p w:rsidR="00BB3F35" w:rsidRPr="00BB3F35" w:rsidRDefault="00BB3F35" w:rsidP="00BB3F35">
      <w:pPr>
        <w:shd w:val="clear" w:color="auto" w:fill="FFFFFF"/>
        <w:tabs>
          <w:tab w:val="num" w:pos="1368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подземные и встроенные в здания гаражи;</w:t>
      </w:r>
    </w:p>
    <w:p w:rsidR="00BB3F35" w:rsidRPr="00BB3F35" w:rsidRDefault="00BB3F35" w:rsidP="00BB3F35">
      <w:pPr>
        <w:shd w:val="clear" w:color="auto" w:fill="FFFFFF"/>
        <w:tabs>
          <w:tab w:val="num" w:pos="1254"/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proofErr w:type="spell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поселений».</w:t>
      </w:r>
    </w:p>
    <w:p w:rsidR="00BB3F35" w:rsidRPr="00BB3F35" w:rsidRDefault="00BB3F35" w:rsidP="00BB3F35">
      <w:pPr>
        <w:shd w:val="clear" w:color="auto" w:fill="FFFFFF"/>
        <w:tabs>
          <w:tab w:val="left" w:pos="9804"/>
        </w:tabs>
        <w:ind w:left="57" w:right="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СП 42.13330.2011«Градостроительство. Планировка и застройка городских и сельских поселений»;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-  СП 18.13330.2011«Генеральные планы промышленных предприятий»;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 СП 56.13330.2011  «Производственные здания»;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proofErr w:type="spell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СНиП</w:t>
      </w:r>
      <w:proofErr w:type="spellEnd"/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 31-04-2001  «Складские здания».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BB3F35">
        <w:rPr>
          <w:rFonts w:ascii="Times New Roman" w:hAnsi="Times New Roman" w:cs="Times New Roman"/>
          <w:sz w:val="28"/>
          <w:szCs w:val="28"/>
        </w:rPr>
        <w:t>от 14.10.2008 № 149/418.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Pr="00BB3F35">
        <w:rPr>
          <w:rFonts w:ascii="Times New Roman" w:hAnsi="Times New Roman" w:cs="Times New Roman"/>
          <w:sz w:val="28"/>
          <w:szCs w:val="28"/>
        </w:rPr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BB3F35" w:rsidRPr="00BB3F35" w:rsidRDefault="00BB3F35" w:rsidP="00BB3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2.  П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редельная высота основных зданий определяется технологическими требованиями.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3. Минимальный отступ зданий от красной линии: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BB3F3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BB3F35" w:rsidRPr="00BB3F35" w:rsidRDefault="00BB3F35" w:rsidP="00BB3F35">
      <w:pPr>
        <w:shd w:val="clear" w:color="auto" w:fill="FFFFFF"/>
        <w:tabs>
          <w:tab w:val="left" w:pos="9638"/>
          <w:tab w:val="left" w:pos="9781"/>
        </w:tabs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BB3F35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площадь: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- 20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площадь земельного участка - 400 м</w:t>
      </w:r>
      <w:proofErr w:type="gramStart"/>
      <w:r w:rsidRPr="00BB3F35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BB3F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для размещения объектов инженерно-технического обеспечения</w:t>
      </w:r>
      <w:r w:rsidRPr="00BB3F35">
        <w:rPr>
          <w:rFonts w:ascii="Times New Roman" w:hAnsi="Times New Roman" w:cs="Times New Roman"/>
          <w:color w:val="2D3038"/>
          <w:sz w:val="28"/>
          <w:szCs w:val="28"/>
        </w:rPr>
        <w:t xml:space="preserve"> зданий, сооружений - 2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м.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5. М</w:t>
      </w:r>
      <w:r w:rsidRPr="00BB3F35">
        <w:rPr>
          <w:rFonts w:ascii="Times New Roman" w:hAnsi="Times New Roman" w:cs="Times New Roman"/>
          <w:color w:val="000000"/>
          <w:sz w:val="28"/>
          <w:szCs w:val="28"/>
        </w:rPr>
        <w:t>аксимальное количество этажей - 3;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Максимальный процент застройки в границах земельного участка - 80%;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7. Максимальное количество этажей объектов инженерно-технического обеспечения зданий, сооружений - 2;</w:t>
      </w:r>
    </w:p>
    <w:p w:rsidR="00BB3F35" w:rsidRPr="00BB3F35" w:rsidRDefault="00BB3F35" w:rsidP="00BB3F35">
      <w:pPr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8.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</w:t>
      </w:r>
      <w:proofErr w:type="gramStart"/>
      <w:r w:rsidRPr="00BB3F35">
        <w:rPr>
          <w:rFonts w:ascii="Times New Roman" w:hAnsi="Times New Roman" w:cs="Times New Roman"/>
          <w:color w:val="000000"/>
          <w:spacing w:val="-1"/>
          <w:sz w:val="28"/>
          <w:szCs w:val="28"/>
        </w:rPr>
        <w:t>.».</w:t>
      </w:r>
      <w:proofErr w:type="gramEnd"/>
    </w:p>
    <w:p w:rsidR="0075112A" w:rsidRDefault="007C508A" w:rsidP="0075112A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7C508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2.</w:t>
      </w:r>
      <w:r w:rsidRPr="0075112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  <w:r w:rsidR="0075112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 Для Зоны-ОД-1-П</w:t>
      </w:r>
    </w:p>
    <w:p w:rsidR="0075112A" w:rsidRPr="0075112A" w:rsidRDefault="0075112A" w:rsidP="0075112A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75112A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Зона предназначена для размещения и функционирования объектов образования, здравоохранения, физической культуры и спорта, </w:t>
      </w:r>
      <w:r w:rsidRPr="0075112A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культуры, эксплуатации жилых домов, объектов торговли и общественного питания, их реконструкции</w:t>
      </w:r>
    </w:p>
    <w:p w:rsidR="0075112A" w:rsidRPr="0075112A" w:rsidRDefault="0075112A" w:rsidP="0075112A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2.4.1.</w:t>
      </w:r>
      <w:r w:rsidRPr="0075112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Основные виды разрешенного использования земельных участков и объектов капитального строительства: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больницы;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2"/>
          <w:sz w:val="28"/>
          <w:szCs w:val="28"/>
        </w:rPr>
        <w:t>аптеки;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пункты первой медицинской помощи;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поликлиники;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медико-реабилитационные и коррекционные учреждения для детей;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школы начальные и средние, музыкальные;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детские сады, иные объекты дошкольного образования;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детские дома;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спортзалы, залы рекреации (с бассейном или без);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стадионы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бассейны, спортклубы;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клубы (залы встреч и собраний);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библиотеки, архивы;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музеи, выставочные залы;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театры, концертные залы;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средние специальные учебные заведения;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профессионально-технические училища;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предприятия торговли.</w:t>
      </w:r>
    </w:p>
    <w:p w:rsidR="0075112A" w:rsidRPr="0075112A" w:rsidRDefault="0075112A" w:rsidP="0075112A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75112A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2.4.2.Условно разрешенные виды использования </w:t>
      </w:r>
      <w:r w:rsidRPr="0075112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общежития, связанные с обслуживанием основных видов использования объектов капитального строительства; </w:t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4770"/>
          <w:tab w:val="left" w:pos="9638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спортивные школы;</w:t>
      </w: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3"/>
          <w:sz w:val="28"/>
          <w:szCs w:val="28"/>
        </w:rPr>
        <w:t>универсальные спортивные и развлекательные комплексы;</w:t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теле</w:t>
      </w:r>
      <w:proofErr w:type="gramEnd"/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- и радиостудии;</w:t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отопительные котельные;</w:t>
      </w:r>
    </w:p>
    <w:p w:rsidR="0075112A" w:rsidRPr="0075112A" w:rsidRDefault="0075112A" w:rsidP="0075112A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наземные автостоянки закрытого и открытого типа на отдельных земельных </w:t>
      </w:r>
      <w:r w:rsidRPr="0075112A">
        <w:rPr>
          <w:rFonts w:ascii="Times New Roman" w:hAnsi="Times New Roman" w:cs="Times New Roman"/>
          <w:color w:val="000000"/>
          <w:spacing w:val="-2"/>
          <w:sz w:val="28"/>
          <w:szCs w:val="28"/>
        </w:rPr>
        <w:t>участках;</w:t>
      </w:r>
    </w:p>
    <w:p w:rsidR="0075112A" w:rsidRPr="0075112A" w:rsidRDefault="0075112A" w:rsidP="0075112A">
      <w:pPr>
        <w:shd w:val="clear" w:color="auto" w:fill="FFFFFF"/>
        <w:tabs>
          <w:tab w:val="num" w:pos="1080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общественные туалеты;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рестораны, бары;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предприятия общественного питания, включая кафе, закусочные, столовые;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пошивочные ателье, ремонтные мастерские бытовой техники, парикмахерские и иные объекты обслуживания;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приемные пункты прачечных и химчисток, прачечные самообслуживания;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офисы, конторы различных организаций, фирм, компаний;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здания органов управления;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издательства и редакционные офисы;</w:t>
      </w:r>
    </w:p>
    <w:p w:rsidR="0075112A" w:rsidRPr="0075112A" w:rsidRDefault="0075112A" w:rsidP="0075112A">
      <w:pPr>
        <w:shd w:val="clear" w:color="auto" w:fill="FFFFFF"/>
        <w:tabs>
          <w:tab w:val="num" w:pos="131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банки, отделения банков;</w:t>
      </w:r>
    </w:p>
    <w:p w:rsidR="0075112A" w:rsidRPr="0075112A" w:rsidRDefault="0075112A" w:rsidP="0075112A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2.4.3. </w:t>
      </w:r>
      <w:r w:rsidRPr="0075112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5112A" w:rsidRPr="0075112A" w:rsidRDefault="0075112A" w:rsidP="0075112A">
      <w:pPr>
        <w:shd w:val="clear" w:color="auto" w:fill="FFFFFF"/>
        <w:tabs>
          <w:tab w:val="num" w:pos="1439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подземные и встроенные в здания гаражи;</w:t>
      </w:r>
    </w:p>
    <w:p w:rsidR="0075112A" w:rsidRPr="0075112A" w:rsidRDefault="0075112A" w:rsidP="0075112A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парковки для машин перед объектами здравоохранения, физкультуры и спорта, культуры;</w:t>
      </w:r>
    </w:p>
    <w:p w:rsidR="0075112A" w:rsidRPr="0075112A" w:rsidRDefault="0075112A" w:rsidP="0075112A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proofErr w:type="spellStart"/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75112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поселений».</w:t>
      </w:r>
    </w:p>
    <w:p w:rsidR="0075112A" w:rsidRPr="0075112A" w:rsidRDefault="0075112A" w:rsidP="0075112A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112A" w:rsidRPr="0075112A" w:rsidRDefault="0075112A" w:rsidP="0075112A">
      <w:pPr>
        <w:shd w:val="clear" w:color="auto" w:fill="FFFFFF"/>
        <w:tabs>
          <w:tab w:val="left" w:pos="9804"/>
        </w:tabs>
        <w:spacing w:line="274" w:lineRule="exact"/>
        <w:ind w:left="57" w:right="7" w:firstLine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 xml:space="preserve">2.4.4. </w:t>
      </w:r>
      <w:r w:rsidRPr="0075112A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5112A" w:rsidRPr="0075112A" w:rsidRDefault="0075112A" w:rsidP="0075112A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75112A" w:rsidRPr="0075112A" w:rsidRDefault="0075112A" w:rsidP="0075112A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 - СП 42.13330.2011«Градостроительство. Планировка и застройка городских и сельских поселений»;</w:t>
      </w:r>
    </w:p>
    <w:p w:rsidR="0075112A" w:rsidRPr="0075112A" w:rsidRDefault="0075112A" w:rsidP="0075112A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proofErr w:type="spellStart"/>
      <w:r w:rsidRPr="0075112A">
        <w:rPr>
          <w:rFonts w:ascii="Times New Roman" w:hAnsi="Times New Roman" w:cs="Times New Roman"/>
          <w:color w:val="000000"/>
          <w:sz w:val="28"/>
          <w:szCs w:val="28"/>
        </w:rPr>
        <w:t>СНиП</w:t>
      </w:r>
      <w:proofErr w:type="spellEnd"/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 31-06-2009  «Общественные здания и сооружения».</w:t>
      </w:r>
    </w:p>
    <w:p w:rsidR="0075112A" w:rsidRPr="0075112A" w:rsidRDefault="0075112A" w:rsidP="0075112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75112A">
        <w:rPr>
          <w:rFonts w:ascii="Times New Roman" w:hAnsi="Times New Roman" w:cs="Times New Roman"/>
          <w:sz w:val="28"/>
          <w:szCs w:val="28"/>
        </w:rPr>
        <w:t>от 14.10.2008 № 149/418.</w:t>
      </w:r>
    </w:p>
    <w:p w:rsidR="0075112A" w:rsidRPr="0075112A" w:rsidRDefault="0075112A" w:rsidP="0075112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5112A">
        <w:rPr>
          <w:rFonts w:ascii="Times New Roman" w:hAnsi="Times New Roman" w:cs="Times New Roman"/>
          <w:sz w:val="28"/>
          <w:szCs w:val="28"/>
        </w:rPr>
        <w:t>1. Доля участков общественной застройки – не менее 40%;</w:t>
      </w:r>
    </w:p>
    <w:p w:rsidR="0075112A" w:rsidRPr="0075112A" w:rsidRDefault="0075112A" w:rsidP="0075112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5112A">
        <w:rPr>
          <w:rFonts w:ascii="Times New Roman" w:hAnsi="Times New Roman" w:cs="Times New Roman"/>
          <w:sz w:val="28"/>
          <w:szCs w:val="28"/>
        </w:rPr>
        <w:t>2. Доля озелененных территорий общего пользования – не менее 20%;</w:t>
      </w:r>
    </w:p>
    <w:p w:rsidR="0075112A" w:rsidRPr="0075112A" w:rsidRDefault="0075112A" w:rsidP="0075112A">
      <w:pPr>
        <w:spacing w:line="36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 w:rsidRPr="0075112A">
        <w:rPr>
          <w:rFonts w:ascii="Times New Roman" w:hAnsi="Times New Roman" w:cs="Times New Roman"/>
          <w:sz w:val="28"/>
          <w:szCs w:val="28"/>
        </w:rPr>
        <w:t>3. Доля жилой застройки – не более 25%;</w:t>
      </w:r>
      <w:r w:rsidRPr="007511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5112A" w:rsidRPr="0075112A" w:rsidRDefault="0075112A" w:rsidP="0075112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12A">
        <w:rPr>
          <w:rFonts w:ascii="Times New Roman" w:hAnsi="Times New Roman" w:cs="Times New Roman"/>
          <w:sz w:val="28"/>
          <w:szCs w:val="28"/>
        </w:rPr>
        <w:t>4. Площадь застроенной объектами территории не менее 50%;</w:t>
      </w:r>
    </w:p>
    <w:p w:rsidR="0075112A" w:rsidRPr="0075112A" w:rsidRDefault="0075112A" w:rsidP="0075112A">
      <w:pPr>
        <w:shd w:val="clear" w:color="auto" w:fill="FFFFFF"/>
        <w:tabs>
          <w:tab w:val="left" w:pos="9781"/>
        </w:tabs>
        <w:spacing w:line="360" w:lineRule="auto"/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5. Минимальный отступ зданий от красной линии:</w:t>
      </w:r>
    </w:p>
    <w:p w:rsidR="0075112A" w:rsidRPr="0075112A" w:rsidRDefault="0075112A" w:rsidP="0075112A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75112A">
          <w:rPr>
            <w:rFonts w:ascii="Times New Roman" w:hAnsi="Times New Roman" w:cs="Times New Roman"/>
            <w:color w:val="000000"/>
            <w:sz w:val="28"/>
            <w:szCs w:val="28"/>
          </w:rPr>
          <w:t>25 м</w:t>
        </w:r>
      </w:smartTag>
      <w:r w:rsidRPr="007511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5112A" w:rsidRPr="0075112A" w:rsidRDefault="0075112A" w:rsidP="0075112A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75112A">
          <w:rPr>
            <w:rFonts w:ascii="Times New Roman" w:hAnsi="Times New Roman" w:cs="Times New Roman"/>
            <w:color w:val="000000"/>
            <w:sz w:val="28"/>
            <w:szCs w:val="28"/>
          </w:rPr>
          <w:t>10 м</w:t>
        </w:r>
      </w:smartTag>
      <w:r w:rsidRPr="007511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5112A" w:rsidRPr="0075112A" w:rsidRDefault="0075112A" w:rsidP="0075112A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75112A">
          <w:rPr>
            <w:rFonts w:ascii="Times New Roman" w:hAnsi="Times New Roman" w:cs="Times New Roman"/>
            <w:color w:val="000000"/>
            <w:sz w:val="28"/>
            <w:szCs w:val="28"/>
          </w:rPr>
          <w:t>15 м</w:t>
        </w:r>
      </w:smartTag>
      <w:r w:rsidRPr="007511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5112A" w:rsidRPr="0075112A" w:rsidRDefault="0075112A" w:rsidP="0075112A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75112A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75112A" w:rsidRDefault="0075112A" w:rsidP="0075112A">
      <w:pPr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 xml:space="preserve">– при капитальном ремонте и реконструкции  – </w:t>
      </w:r>
      <w:r w:rsidRPr="0075112A">
        <w:rPr>
          <w:rFonts w:ascii="Times New Roman" w:hAnsi="Times New Roman" w:cs="Times New Roman"/>
          <w:color w:val="222222"/>
          <w:sz w:val="28"/>
          <w:szCs w:val="28"/>
        </w:rPr>
        <w:t>в соответствии со сложившейся или</w:t>
      </w:r>
      <w:r w:rsidR="00AC7A3E">
        <w:rPr>
          <w:rFonts w:ascii="Times New Roman" w:hAnsi="Times New Roman" w:cs="Times New Roman"/>
          <w:color w:val="222222"/>
          <w:sz w:val="28"/>
          <w:szCs w:val="28"/>
        </w:rPr>
        <w:t xml:space="preserve"> проектируемой линией застройки.</w:t>
      </w:r>
    </w:p>
    <w:p w:rsidR="0075112A" w:rsidRPr="0075112A" w:rsidRDefault="0075112A" w:rsidP="0075112A">
      <w:pPr>
        <w:shd w:val="clear" w:color="auto" w:fill="FFFFFF"/>
        <w:tabs>
          <w:tab w:val="left" w:pos="9781"/>
        </w:tabs>
        <w:spacing w:before="360"/>
        <w:ind w:left="402" w:right="397" w:firstLine="62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5112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5112A">
        <w:rPr>
          <w:rFonts w:ascii="Times New Roman" w:hAnsi="Times New Roman" w:cs="Times New Roman"/>
          <w:sz w:val="28"/>
          <w:szCs w:val="28"/>
        </w:rPr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BB3F35" w:rsidRPr="00BB3F35" w:rsidRDefault="00AC7A3E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>
        <w:rPr>
          <w:rFonts w:ascii="Times New Roman" w:hAnsi="Times New Roman" w:cs="Times New Roman"/>
          <w:b/>
          <w:color w:val="2D3038"/>
          <w:sz w:val="28"/>
          <w:szCs w:val="28"/>
        </w:rPr>
        <w:t>2.5</w:t>
      </w:r>
      <w:r w:rsidR="004E0000">
        <w:rPr>
          <w:rFonts w:ascii="Times New Roman" w:hAnsi="Times New Roman" w:cs="Times New Roman"/>
          <w:b/>
          <w:color w:val="2D3038"/>
          <w:sz w:val="28"/>
          <w:szCs w:val="28"/>
        </w:rPr>
        <w:t>. Для зоны С</w:t>
      </w:r>
      <w:r w:rsidR="00BB3F35" w:rsidRPr="00BB3F35">
        <w:rPr>
          <w:rFonts w:ascii="Times New Roman" w:hAnsi="Times New Roman" w:cs="Times New Roman"/>
          <w:b/>
          <w:color w:val="2D3038"/>
          <w:sz w:val="28"/>
          <w:szCs w:val="28"/>
        </w:rPr>
        <w:t>-1: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2.4.1. 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«Вспомогательные виды разрешенного использования земельных участков и объектов капитального строительства:</w:t>
      </w:r>
    </w:p>
    <w:p w:rsidR="00BB3F35" w:rsidRPr="00BB3F35" w:rsidRDefault="00BB3F35" w:rsidP="00BB3F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-размещение сенного рынка (рынка продажи животных);</w:t>
      </w:r>
    </w:p>
    <w:p w:rsidR="00BB3F35" w:rsidRPr="00BB3F35" w:rsidRDefault="00BB3F35" w:rsidP="00BB3F35">
      <w:pPr>
        <w:shd w:val="clear" w:color="auto" w:fill="FFFFFF"/>
        <w:tabs>
          <w:tab w:val="left" w:pos="9781"/>
        </w:tabs>
        <w:spacing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-устройство водорегулирующих сооружений по защите искусственных насаждений от ледохода на заливных лугах</w:t>
      </w:r>
      <w:proofErr w:type="gramStart"/>
      <w:r w:rsidRPr="00BB3F3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B3F35" w:rsidRPr="00BB3F35" w:rsidRDefault="00BB3F35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2.4.2.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зоны:   </w:t>
      </w:r>
    </w:p>
    <w:p w:rsidR="00BB3F35" w:rsidRPr="00BB3F35" w:rsidRDefault="00BB3F35" w:rsidP="00BB3F35">
      <w:pPr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«- максимальный процент застройки в границах земельного участка - 65%;</w:t>
      </w:r>
    </w:p>
    <w:p w:rsidR="00BB3F35" w:rsidRPr="00BB3F35" w:rsidRDefault="00BB3F35" w:rsidP="00BB3F35">
      <w:pPr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BB3F3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AC7A3E" w:rsidRDefault="00AC7A3E" w:rsidP="00BB3F35">
      <w:pPr>
        <w:spacing w:line="36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2D3038"/>
          <w:sz w:val="28"/>
          <w:szCs w:val="28"/>
        </w:rPr>
      </w:pPr>
    </w:p>
    <w:p w:rsidR="00AC7A3E" w:rsidRDefault="00AC7A3E" w:rsidP="00BB3F35">
      <w:pPr>
        <w:spacing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303030"/>
          <w:sz w:val="28"/>
          <w:szCs w:val="28"/>
        </w:rPr>
      </w:pPr>
    </w:p>
    <w:p w:rsidR="00FC19A4" w:rsidRDefault="00FC19A4" w:rsidP="009F0800">
      <w:pPr>
        <w:shd w:val="clear" w:color="auto" w:fill="FFFFFF"/>
        <w:tabs>
          <w:tab w:val="num" w:pos="1425"/>
          <w:tab w:val="left" w:pos="9781"/>
        </w:tabs>
        <w:spacing w:line="360" w:lineRule="auto"/>
        <w:ind w:right="-82" w:firstLine="360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</w:p>
    <w:p w:rsidR="00AC7A3E" w:rsidRPr="00BB3F35" w:rsidRDefault="00AC7A3E" w:rsidP="009F0800">
      <w:pPr>
        <w:shd w:val="clear" w:color="auto" w:fill="FFFFFF"/>
        <w:tabs>
          <w:tab w:val="num" w:pos="1425"/>
          <w:tab w:val="left" w:pos="9781"/>
        </w:tabs>
        <w:spacing w:line="360" w:lineRule="auto"/>
        <w:ind w:right="-82" w:firstLine="360"/>
        <w:jc w:val="both"/>
        <w:rPr>
          <w:rFonts w:ascii="Times New Roman" w:hAnsi="Times New Roman" w:cs="Times New Roman"/>
        </w:rPr>
      </w:pPr>
    </w:p>
    <w:sectPr w:rsidR="00AC7A3E" w:rsidRPr="00BB3F35" w:rsidSect="00FC1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F35"/>
    <w:rsid w:val="004A5066"/>
    <w:rsid w:val="004E0000"/>
    <w:rsid w:val="0075112A"/>
    <w:rsid w:val="007C508A"/>
    <w:rsid w:val="009852C2"/>
    <w:rsid w:val="009F0800"/>
    <w:rsid w:val="00AC7A3E"/>
    <w:rsid w:val="00BB3F35"/>
    <w:rsid w:val="00F03706"/>
    <w:rsid w:val="00FC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B3F35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B3F35"/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BB3F3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B3F3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Полужирный"/>
    <w:rsid w:val="00BB3F3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No Spacing"/>
    <w:uiPriority w:val="1"/>
    <w:qFormat/>
    <w:rsid w:val="00BB3F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F0BF-6061-44D5-AE45-BFADCD08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Преображенское СП</Company>
  <LinksUpToDate>false</LinksUpToDate>
  <CharactersWithSpaces>16085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uzer</cp:lastModifiedBy>
  <cp:revision>6</cp:revision>
  <dcterms:created xsi:type="dcterms:W3CDTF">2016-11-24T13:06:00Z</dcterms:created>
  <dcterms:modified xsi:type="dcterms:W3CDTF">2016-11-25T07:18:00Z</dcterms:modified>
</cp:coreProperties>
</file>