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D45" w:rsidRPr="006242F0" w:rsidRDefault="00FE6D45" w:rsidP="00FE6D45">
      <w:pPr>
        <w:spacing w:line="240" w:lineRule="exact"/>
        <w:jc w:val="center"/>
        <w:rPr>
          <w:rFonts w:eastAsia="A"/>
          <w:b/>
          <w:sz w:val="28"/>
          <w:szCs w:val="28"/>
        </w:rPr>
      </w:pPr>
      <w:r w:rsidRPr="006242F0">
        <w:rPr>
          <w:rFonts w:eastAsia="A"/>
          <w:b/>
          <w:sz w:val="28"/>
          <w:szCs w:val="28"/>
        </w:rPr>
        <w:t>АДМИНИСТРАЦИЯ КАЛИНИНСКОГО СЕЛЬСКОГО ПОСЕЛЕНИЯ</w:t>
      </w:r>
    </w:p>
    <w:p w:rsidR="00FE6D45" w:rsidRPr="006242F0" w:rsidRDefault="00FE6D45" w:rsidP="00FE6D45">
      <w:pPr>
        <w:spacing w:line="240" w:lineRule="exact"/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МАЛМЫЖСКОГО РАЙ</w:t>
      </w:r>
      <w:r w:rsidRPr="006242F0">
        <w:rPr>
          <w:rFonts w:eastAsia="A"/>
          <w:b/>
          <w:sz w:val="28"/>
          <w:szCs w:val="28"/>
        </w:rPr>
        <w:t>ОНА КИРОВСКОЙ ОБЛАСТИ</w:t>
      </w:r>
    </w:p>
    <w:p w:rsidR="00FE6D45" w:rsidRPr="006242F0" w:rsidRDefault="00FE6D45" w:rsidP="00FE6D45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FE6D45" w:rsidRPr="006242F0" w:rsidRDefault="00FE6D45" w:rsidP="00FE6D45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FE6D45" w:rsidRDefault="00FE6D45" w:rsidP="00FE6D45">
      <w:pPr>
        <w:spacing w:line="360" w:lineRule="exact"/>
        <w:jc w:val="center"/>
        <w:rPr>
          <w:b/>
          <w:sz w:val="32"/>
          <w:szCs w:val="32"/>
        </w:rPr>
      </w:pPr>
      <w:r w:rsidRPr="006242F0">
        <w:rPr>
          <w:b/>
          <w:sz w:val="32"/>
          <w:szCs w:val="32"/>
        </w:rPr>
        <w:t>ПОСТАНОВЛЕНИЕ</w:t>
      </w:r>
    </w:p>
    <w:p w:rsidR="006B3280" w:rsidRPr="00183346" w:rsidRDefault="006B3280" w:rsidP="00FE6D45">
      <w:pPr>
        <w:spacing w:line="360" w:lineRule="exact"/>
        <w:jc w:val="center"/>
        <w:rPr>
          <w:b/>
          <w:sz w:val="32"/>
          <w:szCs w:val="32"/>
        </w:rPr>
      </w:pPr>
    </w:p>
    <w:p w:rsidR="00FE6D45" w:rsidRPr="006242F0" w:rsidRDefault="00FE6D45" w:rsidP="00FE6D45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FE6D45" w:rsidRDefault="006B3280" w:rsidP="00FE6D45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15.11.2018                                                                                                      </w:t>
      </w:r>
      <w:r w:rsidR="00FE6D45" w:rsidRPr="006242F0">
        <w:rPr>
          <w:rFonts w:eastAsia="A"/>
          <w:sz w:val="28"/>
          <w:szCs w:val="28"/>
        </w:rPr>
        <w:t xml:space="preserve">№ </w:t>
      </w:r>
      <w:r>
        <w:rPr>
          <w:rFonts w:eastAsia="A"/>
          <w:sz w:val="28"/>
          <w:szCs w:val="28"/>
        </w:rPr>
        <w:t>95</w:t>
      </w:r>
    </w:p>
    <w:p w:rsidR="006B3280" w:rsidRPr="00183346" w:rsidRDefault="006B3280" w:rsidP="00FE6D45">
      <w:pPr>
        <w:jc w:val="center"/>
        <w:rPr>
          <w:rFonts w:eastAsia="A"/>
          <w:sz w:val="28"/>
          <w:szCs w:val="28"/>
        </w:rPr>
      </w:pPr>
    </w:p>
    <w:p w:rsidR="00FE6D45" w:rsidRDefault="006B3280" w:rsidP="006B3280">
      <w:pPr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с. Калинино</w:t>
      </w:r>
    </w:p>
    <w:p w:rsidR="006B3280" w:rsidRPr="006B3280" w:rsidRDefault="006B3280" w:rsidP="006B3280">
      <w:pPr>
        <w:jc w:val="center"/>
        <w:rPr>
          <w:rFonts w:eastAsia="A"/>
          <w:sz w:val="28"/>
          <w:szCs w:val="28"/>
        </w:rPr>
      </w:pPr>
    </w:p>
    <w:p w:rsidR="006B3280" w:rsidRDefault="00FE6D45" w:rsidP="006B3280">
      <w:pPr>
        <w:spacing w:line="384" w:lineRule="atLeast"/>
        <w:jc w:val="center"/>
        <w:rPr>
          <w:b/>
          <w:color w:val="000000"/>
          <w:sz w:val="28"/>
          <w:szCs w:val="28"/>
        </w:rPr>
      </w:pPr>
      <w:r w:rsidRPr="00FE6D45">
        <w:rPr>
          <w:b/>
          <w:color w:val="000000"/>
          <w:sz w:val="28"/>
          <w:szCs w:val="28"/>
        </w:rPr>
        <w:t xml:space="preserve">Об утверждении Методики прогнозирования поступлений </w:t>
      </w:r>
    </w:p>
    <w:p w:rsidR="006B3280" w:rsidRDefault="00FE6D45" w:rsidP="006B3280">
      <w:pPr>
        <w:spacing w:line="384" w:lineRule="atLeast"/>
        <w:jc w:val="center"/>
        <w:rPr>
          <w:b/>
          <w:color w:val="000000"/>
          <w:sz w:val="28"/>
          <w:szCs w:val="28"/>
        </w:rPr>
      </w:pPr>
      <w:r w:rsidRPr="00FE6D45">
        <w:rPr>
          <w:b/>
          <w:color w:val="000000"/>
          <w:sz w:val="28"/>
          <w:szCs w:val="28"/>
        </w:rPr>
        <w:t>доходов в  бюджет</w:t>
      </w:r>
    </w:p>
    <w:p w:rsidR="00FE6D45" w:rsidRPr="006B3280" w:rsidRDefault="00FE6D45" w:rsidP="006B3280">
      <w:pPr>
        <w:spacing w:line="384" w:lineRule="atLeast"/>
        <w:jc w:val="center"/>
        <w:rPr>
          <w:b/>
          <w:color w:val="000000"/>
          <w:sz w:val="28"/>
          <w:szCs w:val="28"/>
        </w:rPr>
      </w:pPr>
      <w:r w:rsidRPr="00FE6D45">
        <w:rPr>
          <w:b/>
          <w:color w:val="000000"/>
          <w:sz w:val="28"/>
          <w:szCs w:val="28"/>
        </w:rPr>
        <w:t xml:space="preserve"> </w:t>
      </w:r>
    </w:p>
    <w:p w:rsidR="00FE6D45" w:rsidRDefault="00FE6D45" w:rsidP="00DF3DD4">
      <w:pPr>
        <w:jc w:val="both"/>
        <w:rPr>
          <w:rFonts w:eastAsia="A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FE6D45">
        <w:rPr>
          <w:color w:val="000000"/>
          <w:sz w:val="28"/>
          <w:szCs w:val="28"/>
        </w:rPr>
        <w:t>В соответствии со </w:t>
      </w:r>
      <w:hyperlink r:id="rId7" w:history="1">
        <w:r w:rsidRPr="00FE6D45">
          <w:rPr>
            <w:sz w:val="28"/>
            <w:szCs w:val="28"/>
          </w:rPr>
          <w:t>статьей 160.1</w:t>
        </w:r>
      </w:hyperlink>
      <w:r w:rsidRPr="00FE6D45">
        <w:rPr>
          <w:color w:val="000000"/>
          <w:sz w:val="28"/>
          <w:szCs w:val="28"/>
        </w:rPr>
        <w:t> Бюджетного кодекса Российской Федерации, 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  июня 2016 года № 574</w:t>
      </w:r>
      <w:r>
        <w:rPr>
          <w:color w:val="000000"/>
          <w:sz w:val="28"/>
          <w:szCs w:val="28"/>
        </w:rPr>
        <w:t>,</w:t>
      </w:r>
      <w:r w:rsidRPr="00FE6D45">
        <w:rPr>
          <w:color w:val="000000"/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а</w:t>
      </w:r>
      <w:r w:rsidRPr="004A17A9">
        <w:rPr>
          <w:rFonts w:eastAsia="A"/>
          <w:sz w:val="28"/>
          <w:szCs w:val="28"/>
        </w:rPr>
        <w:t xml:space="preserve">дминистрация </w:t>
      </w:r>
      <w:r>
        <w:rPr>
          <w:rFonts w:eastAsia="A"/>
          <w:sz w:val="28"/>
          <w:szCs w:val="28"/>
        </w:rPr>
        <w:t>Калининского</w:t>
      </w:r>
      <w:r w:rsidRPr="004A17A9">
        <w:rPr>
          <w:rFonts w:eastAsia="A"/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сельского поселения </w:t>
      </w:r>
      <w:proofErr w:type="spellStart"/>
      <w:r>
        <w:rPr>
          <w:rFonts w:eastAsia="A"/>
          <w:sz w:val="28"/>
          <w:szCs w:val="28"/>
        </w:rPr>
        <w:t>Малмыжского</w:t>
      </w:r>
      <w:proofErr w:type="spellEnd"/>
      <w:r>
        <w:rPr>
          <w:rFonts w:eastAsia="A"/>
          <w:sz w:val="28"/>
          <w:szCs w:val="28"/>
        </w:rPr>
        <w:t xml:space="preserve"> района Кировской области</w:t>
      </w:r>
      <w:r w:rsidRPr="004A17A9">
        <w:rPr>
          <w:rFonts w:eastAsia="A"/>
          <w:sz w:val="28"/>
          <w:szCs w:val="28"/>
        </w:rPr>
        <w:t xml:space="preserve"> ПОСТАНОВЛЯЕТ:</w:t>
      </w:r>
    </w:p>
    <w:p w:rsidR="00FE6D45" w:rsidRDefault="006B3280" w:rsidP="00DF3DD4">
      <w:pPr>
        <w:spacing w:before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FE6D45" w:rsidRPr="00FE6D45">
        <w:rPr>
          <w:color w:val="000000"/>
          <w:sz w:val="28"/>
          <w:szCs w:val="28"/>
        </w:rPr>
        <w:t xml:space="preserve">1. Утвердить Методику прогнозирования поступлений доходов в бюджет </w:t>
      </w:r>
      <w:r w:rsidR="00FE6D45">
        <w:rPr>
          <w:color w:val="000000"/>
          <w:sz w:val="28"/>
          <w:szCs w:val="28"/>
        </w:rPr>
        <w:t xml:space="preserve">Калининского сельского </w:t>
      </w:r>
      <w:r w:rsidR="00FE6D45" w:rsidRPr="00FE6D45">
        <w:rPr>
          <w:color w:val="000000"/>
          <w:sz w:val="28"/>
          <w:szCs w:val="28"/>
        </w:rPr>
        <w:t>поселения</w:t>
      </w:r>
      <w:r w:rsidR="00FE6D45">
        <w:rPr>
          <w:color w:val="000000"/>
          <w:sz w:val="28"/>
          <w:szCs w:val="28"/>
        </w:rPr>
        <w:t xml:space="preserve"> </w:t>
      </w:r>
      <w:proofErr w:type="spellStart"/>
      <w:r w:rsidR="00FE6D45">
        <w:rPr>
          <w:color w:val="000000"/>
          <w:sz w:val="28"/>
          <w:szCs w:val="28"/>
        </w:rPr>
        <w:t>Малмыжского</w:t>
      </w:r>
      <w:proofErr w:type="spellEnd"/>
      <w:r w:rsidR="00FE6D45">
        <w:rPr>
          <w:color w:val="000000"/>
          <w:sz w:val="28"/>
          <w:szCs w:val="28"/>
        </w:rPr>
        <w:t xml:space="preserve"> района Кировской области</w:t>
      </w:r>
      <w:r w:rsidR="00FE6D45" w:rsidRPr="00FE6D45">
        <w:rPr>
          <w:color w:val="000000"/>
          <w:sz w:val="28"/>
          <w:szCs w:val="28"/>
        </w:rPr>
        <w:t xml:space="preserve"> согласно приложению.</w:t>
      </w:r>
    </w:p>
    <w:p w:rsidR="006B3280" w:rsidRDefault="006B3280" w:rsidP="00DF3DD4">
      <w:pPr>
        <w:jc w:val="both"/>
        <w:rPr>
          <w:rFonts w:eastAsia="A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FE6D45" w:rsidRPr="00FE6D45">
        <w:rPr>
          <w:color w:val="000000"/>
          <w:sz w:val="28"/>
          <w:szCs w:val="28"/>
        </w:rPr>
        <w:t xml:space="preserve">2. </w:t>
      </w:r>
      <w:proofErr w:type="gramStart"/>
      <w:r w:rsidR="00FE6D45" w:rsidRPr="00FE6D45">
        <w:rPr>
          <w:color w:val="000000"/>
          <w:sz w:val="28"/>
          <w:szCs w:val="28"/>
        </w:rPr>
        <w:t>Контроль за</w:t>
      </w:r>
      <w:proofErr w:type="gramEnd"/>
      <w:r w:rsidR="00FE6D45" w:rsidRPr="00FE6D45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  <w:r w:rsidR="00FE6D45">
        <w:rPr>
          <w:rFonts w:eastAsia="A"/>
          <w:sz w:val="28"/>
          <w:szCs w:val="28"/>
        </w:rPr>
        <w:t xml:space="preserve">          </w:t>
      </w:r>
    </w:p>
    <w:p w:rsidR="00FE6D45" w:rsidRPr="00FE6D45" w:rsidRDefault="006B3280" w:rsidP="00DF3DD4">
      <w:pPr>
        <w:jc w:val="both"/>
        <w:rPr>
          <w:color w:val="000000"/>
          <w:sz w:val="28"/>
          <w:szCs w:val="28"/>
        </w:rPr>
      </w:pPr>
      <w:r>
        <w:rPr>
          <w:rFonts w:eastAsia="A"/>
          <w:sz w:val="28"/>
          <w:szCs w:val="28"/>
        </w:rPr>
        <w:t xml:space="preserve">       </w:t>
      </w:r>
      <w:r w:rsidR="00FE6D45">
        <w:rPr>
          <w:rFonts w:eastAsia="A"/>
          <w:sz w:val="28"/>
          <w:szCs w:val="28"/>
        </w:rPr>
        <w:t xml:space="preserve"> </w:t>
      </w:r>
      <w:r w:rsidR="00FE6D45" w:rsidRPr="004A17A9">
        <w:rPr>
          <w:rFonts w:eastAsia="A"/>
          <w:sz w:val="28"/>
          <w:szCs w:val="28"/>
        </w:rPr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r w:rsidR="00FE6D45">
        <w:rPr>
          <w:rFonts w:eastAsia="A"/>
          <w:sz w:val="28"/>
          <w:szCs w:val="28"/>
        </w:rPr>
        <w:t xml:space="preserve">Калининское сельское поселение </w:t>
      </w:r>
      <w:proofErr w:type="spellStart"/>
      <w:r w:rsidR="00FE6D45">
        <w:rPr>
          <w:rFonts w:eastAsia="A"/>
          <w:sz w:val="28"/>
          <w:szCs w:val="28"/>
        </w:rPr>
        <w:t>Малмыжского</w:t>
      </w:r>
      <w:proofErr w:type="spellEnd"/>
      <w:r w:rsidR="00FE6D45" w:rsidRPr="004A17A9">
        <w:rPr>
          <w:rFonts w:eastAsia="A"/>
          <w:sz w:val="28"/>
          <w:szCs w:val="28"/>
        </w:rPr>
        <w:t xml:space="preserve"> район</w:t>
      </w:r>
      <w:r w:rsidR="00FE6D45">
        <w:rPr>
          <w:rFonts w:eastAsia="A"/>
          <w:sz w:val="28"/>
          <w:szCs w:val="28"/>
        </w:rPr>
        <w:t>а</w:t>
      </w:r>
      <w:r w:rsidR="00FE6D45" w:rsidRPr="004A17A9">
        <w:rPr>
          <w:rFonts w:eastAsia="A"/>
          <w:sz w:val="28"/>
          <w:szCs w:val="28"/>
        </w:rPr>
        <w:t xml:space="preserve"> Кировской области.</w:t>
      </w:r>
    </w:p>
    <w:p w:rsidR="00FE6D45" w:rsidRDefault="00FE6D45" w:rsidP="004C5301">
      <w:pPr>
        <w:jc w:val="both"/>
        <w:rPr>
          <w:rFonts w:eastAsia="A"/>
          <w:sz w:val="28"/>
          <w:szCs w:val="28"/>
        </w:rPr>
      </w:pPr>
    </w:p>
    <w:p w:rsidR="00FE6D45" w:rsidRDefault="00FE6D45" w:rsidP="00FE6D45">
      <w:pPr>
        <w:jc w:val="both"/>
        <w:rPr>
          <w:rFonts w:eastAsia="A"/>
          <w:sz w:val="28"/>
          <w:szCs w:val="28"/>
        </w:rPr>
      </w:pPr>
    </w:p>
    <w:p w:rsidR="00FE6D45" w:rsidRDefault="00FE6D45" w:rsidP="00FE6D45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Глава администрации</w:t>
      </w:r>
    </w:p>
    <w:p w:rsidR="00FE6D45" w:rsidRDefault="00FE6D45" w:rsidP="00FE6D45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сельского поселения    Н.П. </w:t>
      </w:r>
      <w:proofErr w:type="spellStart"/>
      <w:r>
        <w:rPr>
          <w:rFonts w:eastAsia="A"/>
          <w:sz w:val="28"/>
          <w:szCs w:val="28"/>
        </w:rPr>
        <w:t>Карадуганов</w:t>
      </w:r>
      <w:proofErr w:type="spellEnd"/>
    </w:p>
    <w:p w:rsidR="00FE6D45" w:rsidRPr="00FE6D45" w:rsidRDefault="00FE6D45" w:rsidP="00FE6D45">
      <w:pPr>
        <w:spacing w:before="300" w:after="100" w:afterAutospacing="1" w:line="384" w:lineRule="atLeast"/>
        <w:jc w:val="both"/>
        <w:rPr>
          <w:color w:val="000000"/>
          <w:sz w:val="28"/>
          <w:szCs w:val="28"/>
        </w:rPr>
      </w:pPr>
    </w:p>
    <w:p w:rsidR="00FE6D45" w:rsidRPr="00FE6D45" w:rsidRDefault="00FE6D45" w:rsidP="00FE6D45">
      <w:pPr>
        <w:spacing w:before="300" w:after="100" w:afterAutospacing="1" w:line="384" w:lineRule="atLeast"/>
        <w:ind w:firstLine="375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FE6D45">
      <w:pPr>
        <w:spacing w:before="300" w:after="100" w:afterAutospacing="1" w:line="384" w:lineRule="atLeast"/>
        <w:ind w:firstLine="375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4C5301" w:rsidRDefault="004C5301" w:rsidP="00FE6D45">
      <w:pPr>
        <w:spacing w:before="300" w:after="100" w:afterAutospacing="1" w:line="384" w:lineRule="atLeast"/>
        <w:ind w:firstLine="375"/>
        <w:jc w:val="right"/>
        <w:rPr>
          <w:color w:val="000000"/>
          <w:sz w:val="28"/>
          <w:szCs w:val="28"/>
        </w:rPr>
      </w:pPr>
    </w:p>
    <w:p w:rsidR="006B3280" w:rsidRDefault="006B3280" w:rsidP="00FE6D45">
      <w:pPr>
        <w:spacing w:before="300" w:after="100" w:afterAutospacing="1" w:line="384" w:lineRule="atLeast"/>
        <w:ind w:firstLine="375"/>
        <w:jc w:val="right"/>
        <w:rPr>
          <w:color w:val="000000"/>
          <w:sz w:val="28"/>
          <w:szCs w:val="28"/>
        </w:rPr>
      </w:pPr>
    </w:p>
    <w:p w:rsidR="006B3280" w:rsidRDefault="006B3280" w:rsidP="00FE6D45">
      <w:pPr>
        <w:spacing w:before="300" w:after="100" w:afterAutospacing="1" w:line="384" w:lineRule="atLeast"/>
        <w:ind w:firstLine="375"/>
        <w:jc w:val="right"/>
        <w:rPr>
          <w:color w:val="000000"/>
          <w:sz w:val="28"/>
          <w:szCs w:val="28"/>
        </w:rPr>
      </w:pPr>
    </w:p>
    <w:p w:rsidR="004C5301" w:rsidRPr="004C5301" w:rsidRDefault="004C5301" w:rsidP="006B3280">
      <w:pPr>
        <w:spacing w:before="300" w:after="100" w:afterAutospacing="1" w:line="384" w:lineRule="atLeast"/>
        <w:ind w:left="5103"/>
        <w:rPr>
          <w:sz w:val="28"/>
          <w:szCs w:val="28"/>
        </w:rPr>
      </w:pPr>
      <w:r w:rsidRPr="004C5301">
        <w:rPr>
          <w:sz w:val="28"/>
          <w:szCs w:val="28"/>
        </w:rPr>
        <w:t>Приложение</w:t>
      </w:r>
    </w:p>
    <w:p w:rsidR="004C5301" w:rsidRDefault="004C5301" w:rsidP="006B3280">
      <w:pPr>
        <w:spacing w:line="384" w:lineRule="atLeas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                                               </w:t>
      </w:r>
      <w:r w:rsidR="006B3280">
        <w:rPr>
          <w:sz w:val="28"/>
          <w:szCs w:val="28"/>
          <w:lang w:eastAsia="zh-CN"/>
        </w:rPr>
        <w:t xml:space="preserve">              </w:t>
      </w:r>
      <w:r>
        <w:rPr>
          <w:sz w:val="28"/>
          <w:szCs w:val="28"/>
          <w:lang w:eastAsia="zh-CN"/>
        </w:rPr>
        <w:t xml:space="preserve"> </w:t>
      </w:r>
      <w:r w:rsidRPr="006242F0">
        <w:rPr>
          <w:sz w:val="28"/>
          <w:szCs w:val="28"/>
          <w:lang w:eastAsia="zh-CN"/>
        </w:rPr>
        <w:t xml:space="preserve">к </w:t>
      </w:r>
      <w:r>
        <w:rPr>
          <w:sz w:val="28"/>
          <w:szCs w:val="28"/>
          <w:lang w:eastAsia="zh-CN"/>
        </w:rPr>
        <w:t xml:space="preserve">постановлению администрации </w:t>
      </w:r>
    </w:p>
    <w:p w:rsidR="006B3280" w:rsidRDefault="004C5301" w:rsidP="006B3280">
      <w:pPr>
        <w:spacing w:line="384" w:lineRule="atLeast"/>
        <w:ind w:left="5103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Калининского сельского поселения</w:t>
      </w:r>
      <w:r>
        <w:rPr>
          <w:color w:val="000000"/>
          <w:sz w:val="28"/>
          <w:szCs w:val="28"/>
        </w:rPr>
        <w:t xml:space="preserve">                                </w:t>
      </w:r>
      <w:r w:rsidR="006B3280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 xml:space="preserve">    </w:t>
      </w:r>
    </w:p>
    <w:p w:rsidR="006B3280" w:rsidRDefault="006B3280" w:rsidP="006B3280">
      <w:pPr>
        <w:spacing w:line="384" w:lineRule="atLeast"/>
        <w:ind w:left="5103"/>
        <w:rPr>
          <w:color w:val="000000"/>
          <w:sz w:val="28"/>
          <w:szCs w:val="28"/>
        </w:rPr>
      </w:pPr>
    </w:p>
    <w:p w:rsidR="004C5301" w:rsidRPr="006B3280" w:rsidRDefault="004C5301" w:rsidP="006B3280">
      <w:pPr>
        <w:spacing w:line="384" w:lineRule="atLeast"/>
        <w:ind w:left="5103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 xml:space="preserve">от </w:t>
      </w:r>
      <w:r w:rsidR="006B3280">
        <w:rPr>
          <w:color w:val="000000"/>
          <w:sz w:val="28"/>
          <w:szCs w:val="28"/>
        </w:rPr>
        <w:t>15.11.2018 № 95</w:t>
      </w:r>
      <w:bookmarkStart w:id="0" w:name="_GoBack"/>
      <w:bookmarkEnd w:id="0"/>
    </w:p>
    <w:p w:rsidR="004C5301" w:rsidRDefault="00FE6D45" w:rsidP="004C5301">
      <w:pPr>
        <w:spacing w:line="384" w:lineRule="atLeast"/>
        <w:ind w:firstLine="375"/>
        <w:jc w:val="right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4C5301" w:rsidRDefault="004C5301" w:rsidP="004C5301">
      <w:pPr>
        <w:spacing w:line="384" w:lineRule="atLeast"/>
        <w:ind w:firstLine="375"/>
        <w:jc w:val="center"/>
        <w:rPr>
          <w:color w:val="000000"/>
          <w:sz w:val="28"/>
          <w:szCs w:val="28"/>
        </w:rPr>
      </w:pPr>
    </w:p>
    <w:p w:rsidR="00FE6D45" w:rsidRPr="004C5301" w:rsidRDefault="00FE6D45" w:rsidP="004C5301">
      <w:pPr>
        <w:spacing w:line="384" w:lineRule="atLeast"/>
        <w:ind w:firstLine="375"/>
        <w:jc w:val="center"/>
        <w:rPr>
          <w:b/>
          <w:color w:val="000000"/>
          <w:sz w:val="28"/>
          <w:szCs w:val="28"/>
        </w:rPr>
      </w:pPr>
      <w:r w:rsidRPr="004C5301">
        <w:rPr>
          <w:b/>
          <w:color w:val="000000"/>
          <w:sz w:val="28"/>
          <w:szCs w:val="28"/>
        </w:rPr>
        <w:t>МЕТОДИКА</w:t>
      </w:r>
    </w:p>
    <w:p w:rsidR="00FE6D45" w:rsidRPr="004C5301" w:rsidRDefault="00FE6D45" w:rsidP="004C5301">
      <w:pPr>
        <w:pStyle w:val="consplusnormal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C5301">
        <w:rPr>
          <w:b/>
          <w:color w:val="000000"/>
          <w:sz w:val="28"/>
          <w:szCs w:val="28"/>
        </w:rPr>
        <w:t>прогнозирования поступлений доходов</w:t>
      </w:r>
    </w:p>
    <w:p w:rsidR="00FE6D45" w:rsidRPr="004C5301" w:rsidRDefault="00FE6D45" w:rsidP="004C5301">
      <w:pPr>
        <w:pStyle w:val="consplusnormal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C5301">
        <w:rPr>
          <w:b/>
          <w:color w:val="000000"/>
          <w:sz w:val="28"/>
          <w:szCs w:val="28"/>
        </w:rPr>
        <w:t>в бюджет поселения</w:t>
      </w:r>
    </w:p>
    <w:p w:rsidR="00FE6D45" w:rsidRPr="00FE6D45" w:rsidRDefault="00FE6D45" w:rsidP="004C5301">
      <w:pPr>
        <w:pStyle w:val="consplusnormal"/>
        <w:spacing w:before="0" w:beforeAutospacing="0" w:after="0" w:afterAutospacing="0" w:line="384" w:lineRule="atLeast"/>
        <w:jc w:val="center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4C5301" w:rsidRDefault="00FE6D45" w:rsidP="00DF3DD4">
      <w:pPr>
        <w:pStyle w:val="consplusnormal"/>
        <w:spacing w:before="30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1.          Настоящая методика разра</w:t>
      </w:r>
      <w:r w:rsidR="004C5301">
        <w:rPr>
          <w:color w:val="000000"/>
          <w:sz w:val="28"/>
          <w:szCs w:val="28"/>
        </w:rPr>
        <w:t>ботана в целях прогнозирования администрацией Калинин</w:t>
      </w:r>
      <w:r w:rsidRPr="00FE6D45">
        <w:rPr>
          <w:color w:val="000000"/>
          <w:sz w:val="28"/>
          <w:szCs w:val="28"/>
        </w:rPr>
        <w:t xml:space="preserve">ского сельского поселения </w:t>
      </w:r>
      <w:proofErr w:type="spellStart"/>
      <w:r w:rsidR="004C5301">
        <w:rPr>
          <w:color w:val="000000"/>
          <w:sz w:val="28"/>
          <w:szCs w:val="28"/>
        </w:rPr>
        <w:t>Малмыжского</w:t>
      </w:r>
      <w:proofErr w:type="spellEnd"/>
      <w:r w:rsidR="004C5301">
        <w:rPr>
          <w:color w:val="000000"/>
          <w:sz w:val="28"/>
          <w:szCs w:val="28"/>
        </w:rPr>
        <w:t xml:space="preserve"> района Кировской </w:t>
      </w:r>
      <w:r w:rsidRPr="00FE6D45">
        <w:rPr>
          <w:color w:val="000000"/>
          <w:sz w:val="28"/>
          <w:szCs w:val="28"/>
        </w:rPr>
        <w:t xml:space="preserve"> области (далее –</w:t>
      </w:r>
      <w:r w:rsidR="004C5301">
        <w:rPr>
          <w:color w:val="000000"/>
          <w:sz w:val="28"/>
          <w:szCs w:val="28"/>
        </w:rPr>
        <w:t xml:space="preserve"> администрация </w:t>
      </w:r>
      <w:r w:rsidRPr="00FE6D45">
        <w:rPr>
          <w:color w:val="000000"/>
          <w:sz w:val="28"/>
          <w:szCs w:val="28"/>
        </w:rPr>
        <w:t xml:space="preserve">поселения) поступлений доходов в бюджет поселения, в отношении которых </w:t>
      </w:r>
      <w:r w:rsidR="004C5301">
        <w:rPr>
          <w:color w:val="000000"/>
          <w:sz w:val="28"/>
          <w:szCs w:val="28"/>
        </w:rPr>
        <w:t>а</w:t>
      </w:r>
      <w:r w:rsidRPr="00FE6D45">
        <w:rPr>
          <w:color w:val="000000"/>
          <w:sz w:val="28"/>
          <w:szCs w:val="28"/>
        </w:rPr>
        <w:t>дминистрация поселения  наделена полномочиями главного администратора доходов бюджета поселения, в очередном финансовом году и плановом периоде.</w:t>
      </w:r>
    </w:p>
    <w:p w:rsidR="00FE6D45" w:rsidRPr="00FE6D45" w:rsidRDefault="004C5301" w:rsidP="00DF3DD4">
      <w:pPr>
        <w:pStyle w:val="consplusnormal"/>
        <w:spacing w:before="30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E6D45" w:rsidRPr="00FE6D45">
        <w:rPr>
          <w:color w:val="000000"/>
          <w:sz w:val="28"/>
          <w:szCs w:val="28"/>
        </w:rPr>
        <w:t>2. Прогнозирование доходов бюджета поселения осуществляется в разрезе видов доходов бюджета поселения в соответствии со следующими методами расчета: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</w:t>
      </w:r>
      <w:r w:rsidR="004C5301">
        <w:rPr>
          <w:color w:val="000000"/>
          <w:sz w:val="28"/>
          <w:szCs w:val="28"/>
        </w:rPr>
        <w:t xml:space="preserve"> </w:t>
      </w:r>
      <w:r w:rsidRPr="00FE6D45">
        <w:rPr>
          <w:color w:val="000000"/>
          <w:sz w:val="28"/>
          <w:szCs w:val="28"/>
        </w:rP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</w:t>
      </w:r>
      <w:r w:rsidR="004C5301">
        <w:rPr>
          <w:color w:val="000000"/>
          <w:sz w:val="28"/>
          <w:szCs w:val="28"/>
        </w:rPr>
        <w:t xml:space="preserve"> </w:t>
      </w:r>
      <w:r w:rsidRPr="00FE6D45">
        <w:rPr>
          <w:color w:val="000000"/>
          <w:sz w:val="28"/>
          <w:szCs w:val="28"/>
        </w:rPr>
        <w:t>усреднение – расчет, осуществляемый на основании усреднения годовых объемов доходов не менее чем за 3 года или за весь период поступления соответствующего вида доходов в случае, если он не превышает 3 года;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иной способ, предусмотренный настоящей методикой.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3. Прогнозирование доходов бюджета поселения, получаемые в виде</w:t>
      </w:r>
      <w:r w:rsidR="004C5301">
        <w:rPr>
          <w:color w:val="000000"/>
          <w:sz w:val="28"/>
          <w:szCs w:val="28"/>
        </w:rPr>
        <w:t>: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учреждений);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-доходов  от сдачи в аренду  имущества, находящегося  в  оперативном  управлении органов  управления сельских поселений и созданных ими учреждений (за исключением имущества муниципальных бюджетных и автономных учреждений);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lastRenderedPageBreak/>
        <w:t>-прочих поступлений от использования  имущества, находящегося  в собственности 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 осуществляется с применением двух методов расчета: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   метод прямого расчета;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метод усреднения на основании усредненных годовых объемов фактического поступления соответствующих доходов за предшествующие                   три года по данным отчетов об исполнении бюджета  поселения (форма 0503127).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Сумма арендной платы за землю, прогнозируемая к поступлению на очередной финансовый год, рассчитывается по следующей формуле:</w:t>
      </w:r>
    </w:p>
    <w:p w:rsidR="00FE6D45" w:rsidRPr="00FE6D45" w:rsidRDefault="00FE6D45" w:rsidP="00DF3DD4">
      <w:pPr>
        <w:ind w:firstLine="375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left="820" w:hanging="27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 xml:space="preserve">А     = С x </w:t>
      </w:r>
      <w:proofErr w:type="gramStart"/>
      <w:r w:rsidRPr="00FE6D45">
        <w:rPr>
          <w:color w:val="000000"/>
          <w:sz w:val="28"/>
          <w:szCs w:val="28"/>
        </w:rPr>
        <w:t>Р</w:t>
      </w:r>
      <w:proofErr w:type="gramEnd"/>
      <w:r w:rsidRPr="00FE6D45">
        <w:rPr>
          <w:color w:val="000000"/>
          <w:sz w:val="28"/>
          <w:szCs w:val="28"/>
        </w:rPr>
        <w:t>, где:</w:t>
      </w:r>
    </w:p>
    <w:p w:rsidR="00FE6D45" w:rsidRPr="00FE6D45" w:rsidRDefault="00FE6D45" w:rsidP="00DF3DD4">
      <w:pPr>
        <w:ind w:firstLine="375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left="820" w:hanging="27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А     - арендная плата;</w:t>
      </w:r>
    </w:p>
    <w:p w:rsidR="00FE6D45" w:rsidRPr="00FE6D45" w:rsidRDefault="00FE6D45" w:rsidP="00DF3DD4">
      <w:pPr>
        <w:ind w:firstLine="540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</w:rPr>
        <w:t>С</w:t>
      </w:r>
      <w:proofErr w:type="gramEnd"/>
      <w:r w:rsidRPr="00FE6D45">
        <w:rPr>
          <w:color w:val="000000"/>
          <w:sz w:val="28"/>
          <w:szCs w:val="28"/>
        </w:rPr>
        <w:t xml:space="preserve"> - </w:t>
      </w:r>
      <w:proofErr w:type="gramStart"/>
      <w:r w:rsidRPr="00FE6D45">
        <w:rPr>
          <w:color w:val="000000"/>
          <w:sz w:val="28"/>
          <w:szCs w:val="28"/>
        </w:rPr>
        <w:t>рыночная</w:t>
      </w:r>
      <w:proofErr w:type="gramEnd"/>
      <w:r w:rsidRPr="00FE6D45">
        <w:rPr>
          <w:color w:val="000000"/>
          <w:sz w:val="28"/>
          <w:szCs w:val="28"/>
        </w:rPr>
        <w:t xml:space="preserve"> стоимость земельного участка, определяемая на основании результатов оценки, проведенной не более чем за 6 месяцев до заключения договора аренды земельного участка;</w:t>
      </w:r>
    </w:p>
    <w:p w:rsidR="00FE6D45" w:rsidRPr="00FE6D45" w:rsidRDefault="00FE6D45" w:rsidP="00DF3DD4">
      <w:pPr>
        <w:ind w:firstLine="375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firstLine="540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</w:rPr>
        <w:t>Р</w:t>
      </w:r>
      <w:proofErr w:type="gramEnd"/>
      <w:r w:rsidRPr="00FE6D45">
        <w:rPr>
          <w:color w:val="000000"/>
          <w:sz w:val="28"/>
          <w:szCs w:val="28"/>
        </w:rPr>
        <w:t xml:space="preserve"> - действующая ставка рефинансирования Центрального банка Российской Федерации.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Сумма арендной платы за  имущество, находящееся в собственности и в оперативном управлении, прогнозируемая к поступлению в бюджет поселения в очередном финансовом году, рассчитывается по следующей формуле:</w:t>
      </w:r>
    </w:p>
    <w:p w:rsidR="00FE6D45" w:rsidRPr="00FE6D45" w:rsidRDefault="00FE6D45" w:rsidP="00DF3DD4">
      <w:pPr>
        <w:pStyle w:val="formattext"/>
        <w:spacing w:before="300" w:beforeAutospacing="0"/>
        <w:ind w:firstLine="375"/>
        <w:jc w:val="center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АИ = (АИ </w:t>
      </w:r>
      <w:proofErr w:type="spellStart"/>
      <w:r w:rsidRPr="00FE6D45">
        <w:rPr>
          <w:color w:val="000000"/>
          <w:sz w:val="28"/>
          <w:szCs w:val="28"/>
          <w:vertAlign w:val="subscript"/>
        </w:rPr>
        <w:t>тг</w:t>
      </w:r>
      <w:r w:rsidRPr="00FE6D45">
        <w:rPr>
          <w:color w:val="000000"/>
          <w:sz w:val="28"/>
          <w:szCs w:val="28"/>
        </w:rPr>
        <w:t>-С</w:t>
      </w:r>
      <w:r w:rsidRPr="00FE6D45">
        <w:rPr>
          <w:color w:val="000000"/>
          <w:sz w:val="28"/>
          <w:szCs w:val="28"/>
          <w:vertAlign w:val="subscript"/>
        </w:rPr>
        <w:t>с</w:t>
      </w:r>
      <w:r w:rsidRPr="00FE6D45">
        <w:rPr>
          <w:color w:val="000000"/>
          <w:sz w:val="28"/>
          <w:szCs w:val="28"/>
        </w:rPr>
        <w:t>+С</w:t>
      </w:r>
      <w:r w:rsidRPr="00FE6D45">
        <w:rPr>
          <w:color w:val="000000"/>
          <w:sz w:val="28"/>
          <w:szCs w:val="28"/>
          <w:vertAlign w:val="subscript"/>
        </w:rPr>
        <w:t>у</w:t>
      </w:r>
      <w:proofErr w:type="spellEnd"/>
      <w:r w:rsidRPr="00FE6D45">
        <w:rPr>
          <w:color w:val="000000"/>
          <w:sz w:val="28"/>
          <w:szCs w:val="28"/>
        </w:rPr>
        <w:t>)*</w:t>
      </w:r>
      <w:proofErr w:type="gramStart"/>
      <w:r w:rsidRPr="00FE6D45">
        <w:rPr>
          <w:color w:val="000000"/>
          <w:sz w:val="28"/>
          <w:szCs w:val="28"/>
        </w:rPr>
        <w:t>К</w:t>
      </w:r>
      <w:proofErr w:type="gramEnd"/>
    </w:p>
    <w:p w:rsidR="00FE6D45" w:rsidRPr="00FE6D45" w:rsidRDefault="00FE6D45" w:rsidP="00DF3DD4">
      <w:pPr>
        <w:pStyle w:val="formattext"/>
        <w:spacing w:before="300" w:beforeAutospacing="0"/>
        <w:ind w:firstLine="375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где: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АИ - сумма арендной платы за имущество, прогнозируемая к поступлению в бюджет поселения в очередном финансовом году;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FE6D45">
        <w:rPr>
          <w:color w:val="000000"/>
          <w:sz w:val="28"/>
          <w:szCs w:val="28"/>
        </w:rPr>
        <w:t>АИ</w:t>
      </w:r>
      <w:r w:rsidRPr="00FE6D45">
        <w:rPr>
          <w:color w:val="000000"/>
          <w:sz w:val="28"/>
          <w:szCs w:val="28"/>
          <w:vertAlign w:val="subscript"/>
        </w:rPr>
        <w:t>т</w:t>
      </w:r>
      <w:proofErr w:type="gramStart"/>
      <w:r w:rsidRPr="00FE6D45">
        <w:rPr>
          <w:color w:val="000000"/>
          <w:sz w:val="28"/>
          <w:szCs w:val="28"/>
          <w:vertAlign w:val="subscript"/>
        </w:rPr>
        <w:t>г</w:t>
      </w:r>
      <w:proofErr w:type="spellEnd"/>
      <w:r w:rsidRPr="00FE6D45">
        <w:rPr>
          <w:color w:val="000000"/>
          <w:sz w:val="28"/>
          <w:szCs w:val="28"/>
        </w:rPr>
        <w:t>-</w:t>
      </w:r>
      <w:proofErr w:type="gramEnd"/>
      <w:r w:rsidRPr="00FE6D45">
        <w:rPr>
          <w:color w:val="000000"/>
          <w:sz w:val="28"/>
          <w:szCs w:val="28"/>
        </w:rPr>
        <w:t xml:space="preserve"> сумма арендной платы за имущество, ожидаемая к поступлению в бюджет поселения в текущем финансовом году;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FE6D45">
        <w:rPr>
          <w:color w:val="000000"/>
          <w:sz w:val="28"/>
          <w:szCs w:val="28"/>
        </w:rPr>
        <w:t>С</w:t>
      </w:r>
      <w:proofErr w:type="gramStart"/>
      <w:r w:rsidRPr="00FE6D45">
        <w:rPr>
          <w:color w:val="000000"/>
          <w:sz w:val="28"/>
          <w:szCs w:val="28"/>
          <w:vertAlign w:val="subscript"/>
        </w:rPr>
        <w:t>с</w:t>
      </w:r>
      <w:proofErr w:type="spellEnd"/>
      <w:r w:rsidRPr="00FE6D45">
        <w:rPr>
          <w:color w:val="000000"/>
          <w:sz w:val="28"/>
          <w:szCs w:val="28"/>
        </w:rPr>
        <w:t>-</w:t>
      </w:r>
      <w:proofErr w:type="gramEnd"/>
      <w:r w:rsidRPr="00FE6D45">
        <w:rPr>
          <w:color w:val="000000"/>
          <w:sz w:val="28"/>
          <w:szCs w:val="28"/>
        </w:rPr>
        <w:t xml:space="preserve"> сумма снижения поступлений арендной за имущество в связи с планируемым сокращением площадей имущества, сдаваемого в аренду в очередном финансовом году;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С</w:t>
      </w:r>
      <w:r w:rsidRPr="00FE6D45">
        <w:rPr>
          <w:color w:val="000000"/>
          <w:sz w:val="28"/>
          <w:szCs w:val="28"/>
          <w:vertAlign w:val="subscript"/>
        </w:rPr>
        <w:t>у</w:t>
      </w:r>
      <w:r w:rsidRPr="00FE6D45">
        <w:rPr>
          <w:color w:val="000000"/>
          <w:sz w:val="28"/>
          <w:szCs w:val="28"/>
        </w:rPr>
        <w:t>- сумма увеличения поступлений арендной платы за имущество в связи с планируемым увеличением площадей имущества, сдаваемого в аренду, в очередном финансовом году;</w:t>
      </w:r>
    </w:p>
    <w:p w:rsidR="00FE6D45" w:rsidRPr="00FE6D45" w:rsidRDefault="00FE6D45" w:rsidP="00DF3DD4">
      <w:pPr>
        <w:pStyle w:val="formattext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</w:rPr>
        <w:t>К-</w:t>
      </w:r>
      <w:proofErr w:type="gramEnd"/>
      <w:r w:rsidRPr="00FE6D45">
        <w:rPr>
          <w:color w:val="000000"/>
          <w:sz w:val="28"/>
          <w:szCs w:val="28"/>
        </w:rPr>
        <w:t xml:space="preserve"> прогнозируемый коэффициент-дефлятор, применяемый к ставке арендной платы либо к оценочной стоимости имущества в очередном финансовом году;</w:t>
      </w:r>
    </w:p>
    <w:p w:rsidR="00FE6D45" w:rsidRPr="00FE6D45" w:rsidRDefault="00FE6D45" w:rsidP="00DF3DD4">
      <w:pPr>
        <w:spacing w:before="300" w:after="100" w:afterAutospacing="1"/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lastRenderedPageBreak/>
        <w:t>Расчет объемов данных поступлений на плановый период осуществляется по следующей формуле:</w:t>
      </w:r>
    </w:p>
    <w:p w:rsidR="00FE6D45" w:rsidRPr="00FE6D45" w:rsidRDefault="00FE6D45" w:rsidP="00DF3DD4">
      <w:pPr>
        <w:pStyle w:val="formattext"/>
        <w:spacing w:before="300" w:beforeAutospacing="0"/>
        <w:ind w:firstLine="375"/>
        <w:jc w:val="center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АЗ</w:t>
      </w:r>
      <w:proofErr w:type="gramStart"/>
      <w:r w:rsidRPr="00FE6D45">
        <w:rPr>
          <w:color w:val="000000"/>
          <w:sz w:val="28"/>
          <w:szCs w:val="28"/>
        </w:rPr>
        <w:t>И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</w:rPr>
        <w:t>р)</w:t>
      </w:r>
      <w:r w:rsidRPr="00FE6D45">
        <w:rPr>
          <w:color w:val="000000"/>
          <w:sz w:val="28"/>
          <w:szCs w:val="28"/>
        </w:rPr>
        <w:t>=  (АЗИ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 + АЗИ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 + АЗИ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)/3,</w:t>
      </w:r>
    </w:p>
    <w:p w:rsidR="00FE6D45" w:rsidRPr="00FE6D45" w:rsidRDefault="00FE6D45" w:rsidP="00DF3DD4">
      <w:pPr>
        <w:pStyle w:val="formattext"/>
        <w:spacing w:before="300" w:beforeAutospacing="0"/>
        <w:ind w:firstLine="375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Где:</w:t>
      </w:r>
    </w:p>
    <w:p w:rsidR="00FE6D45" w:rsidRPr="00FE6D45" w:rsidRDefault="00FE6D45" w:rsidP="00DF3DD4">
      <w:pPr>
        <w:pStyle w:val="formattext"/>
        <w:spacing w:before="300" w:beforeAutospacing="0"/>
        <w:ind w:firstLine="375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АЗИ </w:t>
      </w:r>
      <w:r w:rsidRPr="00FE6D45">
        <w:rPr>
          <w:color w:val="000000"/>
          <w:sz w:val="28"/>
          <w:szCs w:val="28"/>
          <w:vertAlign w:val="subscript"/>
        </w:rPr>
        <w:t>(р)</w:t>
      </w:r>
      <w:r w:rsidRPr="00FE6D45">
        <w:rPr>
          <w:color w:val="000000"/>
          <w:sz w:val="28"/>
          <w:szCs w:val="28"/>
        </w:rPr>
        <w:t> – арендная плата за землю и имущество</w:t>
      </w:r>
    </w:p>
    <w:p w:rsidR="00FE6D45" w:rsidRPr="00FE6D45" w:rsidRDefault="00FE6D45" w:rsidP="006B3280">
      <w:pPr>
        <w:spacing w:before="300" w:after="100" w:afterAutospacing="1"/>
        <w:ind w:firstLine="709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,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,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 </w:t>
      </w:r>
    </w:p>
    <w:p w:rsidR="00FE6D45" w:rsidRPr="00FE6D45" w:rsidRDefault="00FE6D45" w:rsidP="00DF3DD4">
      <w:pPr>
        <w:spacing w:before="300" w:after="100" w:afterAutospacing="1"/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4</w:t>
      </w:r>
      <w:r w:rsidR="00146A3F">
        <w:rPr>
          <w:color w:val="000000"/>
          <w:sz w:val="28"/>
          <w:szCs w:val="28"/>
        </w:rPr>
        <w:t>.</w:t>
      </w:r>
      <w:r w:rsidRPr="00FE6D45">
        <w:rPr>
          <w:color w:val="000000"/>
          <w:sz w:val="28"/>
          <w:szCs w:val="28"/>
        </w:rPr>
        <w:t xml:space="preserve"> Прогнозирование доходов бюджета поселения, получаемые в виде</w:t>
      </w:r>
      <w:r w:rsidR="00146A3F">
        <w:rPr>
          <w:color w:val="000000"/>
          <w:sz w:val="28"/>
          <w:szCs w:val="28"/>
        </w:rPr>
        <w:t>: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доходов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доходов от реализации имущества, находящегося в оперативном управлении учреждений, находящихся в вед</w:t>
      </w:r>
      <w:r w:rsidR="00146A3F">
        <w:rPr>
          <w:color w:val="000000"/>
          <w:sz w:val="28"/>
          <w:szCs w:val="28"/>
        </w:rPr>
        <w:t>ении органов управления сельского</w:t>
      </w:r>
      <w:r w:rsidRPr="00FE6D45">
        <w:rPr>
          <w:color w:val="000000"/>
          <w:sz w:val="28"/>
          <w:szCs w:val="28"/>
        </w:rPr>
        <w:t xml:space="preserve"> поселени</w:t>
      </w:r>
      <w:r w:rsidR="00146A3F">
        <w:rPr>
          <w:color w:val="000000"/>
          <w:sz w:val="28"/>
          <w:szCs w:val="28"/>
        </w:rPr>
        <w:t>я</w:t>
      </w:r>
      <w:r w:rsidRPr="00FE6D45">
        <w:rPr>
          <w:color w:val="000000"/>
          <w:sz w:val="28"/>
          <w:szCs w:val="28"/>
        </w:rPr>
        <w:t xml:space="preserve"> (за исключением имущества муниципальных бюджетных и автономных учреждений), в части реализации материальных запасов по указанному имуществу;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доходов  от реализации  иного  имущества, находя</w:t>
      </w:r>
      <w:r w:rsidR="00146A3F">
        <w:rPr>
          <w:color w:val="000000"/>
          <w:sz w:val="28"/>
          <w:szCs w:val="28"/>
        </w:rPr>
        <w:t>щегося  в собственности сельского поселения</w:t>
      </w:r>
      <w:r w:rsidRPr="00FE6D45">
        <w:rPr>
          <w:color w:val="000000"/>
          <w:sz w:val="28"/>
          <w:szCs w:val="28"/>
        </w:rPr>
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доходов  от реализации  иного  имущества, находя</w:t>
      </w:r>
      <w:r w:rsidR="00146A3F">
        <w:rPr>
          <w:color w:val="000000"/>
          <w:sz w:val="28"/>
          <w:szCs w:val="28"/>
        </w:rPr>
        <w:t>щегося  в собственности сельского</w:t>
      </w:r>
      <w:r w:rsidRPr="00FE6D45">
        <w:rPr>
          <w:color w:val="000000"/>
          <w:sz w:val="28"/>
          <w:szCs w:val="28"/>
        </w:rPr>
        <w:t xml:space="preserve"> пос</w:t>
      </w:r>
      <w:r w:rsidR="00146A3F">
        <w:rPr>
          <w:color w:val="000000"/>
          <w:sz w:val="28"/>
          <w:szCs w:val="28"/>
        </w:rPr>
        <w:t>еления</w:t>
      </w:r>
      <w:r w:rsidRPr="00FE6D45">
        <w:rPr>
          <w:color w:val="000000"/>
          <w:sz w:val="28"/>
          <w:szCs w:val="28"/>
        </w:rPr>
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 реализации  материальных запасов по указанному имуществу осуществляется с применением двух методов расчета: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   метод прямого расчета;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метод усреднения на основании усредненных годовых объемов фактического поступления соответствующих доходов за предшествующие                   три года по данным отчетов об исполнении бюджета  поселения (форма 0503127).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Сумма доходов от реализации имущества, прогнозируемая к поступлению в бюджет поселения в очередном финансовом году, рассчитывается по следующей формуле: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spacing w:before="300" w:after="100" w:afterAutospacing="1"/>
        <w:ind w:firstLine="708"/>
        <w:jc w:val="center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lastRenderedPageBreak/>
        <w:t xml:space="preserve">РИ = </w:t>
      </w:r>
      <w:proofErr w:type="spellStart"/>
      <w:proofErr w:type="gramStart"/>
      <w:r w:rsidRPr="00FE6D45">
        <w:rPr>
          <w:color w:val="000000"/>
          <w:sz w:val="28"/>
          <w:szCs w:val="28"/>
        </w:rPr>
        <w:t>Ст</w:t>
      </w:r>
      <w:proofErr w:type="spellEnd"/>
      <w:proofErr w:type="gramEnd"/>
      <w:r w:rsidRPr="00FE6D45">
        <w:rPr>
          <w:color w:val="000000"/>
          <w:sz w:val="28"/>
          <w:szCs w:val="28"/>
        </w:rPr>
        <w:t xml:space="preserve"> * </w:t>
      </w:r>
      <w:proofErr w:type="spellStart"/>
      <w:r w:rsidRPr="00FE6D45">
        <w:rPr>
          <w:color w:val="000000"/>
          <w:sz w:val="28"/>
          <w:szCs w:val="28"/>
        </w:rPr>
        <w:t>Пл</w:t>
      </w:r>
      <w:proofErr w:type="spellEnd"/>
    </w:p>
    <w:p w:rsidR="00FE6D45" w:rsidRPr="00FE6D45" w:rsidRDefault="00FE6D45" w:rsidP="00DF3DD4">
      <w:pPr>
        <w:spacing w:before="300" w:after="100" w:afterAutospacing="1"/>
        <w:ind w:firstLine="708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где:</w:t>
      </w:r>
    </w:p>
    <w:p w:rsidR="00FE6D45" w:rsidRPr="00FE6D45" w:rsidRDefault="00FE6D45" w:rsidP="00DF3DD4">
      <w:pPr>
        <w:spacing w:before="300" w:after="100" w:afterAutospacing="1"/>
        <w:ind w:firstLine="708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РИ – объем  доходов от реализации имущества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FE6D45">
        <w:rPr>
          <w:color w:val="000000"/>
          <w:sz w:val="28"/>
          <w:szCs w:val="28"/>
        </w:rPr>
        <w:t>С</w:t>
      </w:r>
      <w:proofErr w:type="gramStart"/>
      <w:r w:rsidRPr="00FE6D45">
        <w:rPr>
          <w:color w:val="000000"/>
          <w:sz w:val="28"/>
          <w:szCs w:val="28"/>
        </w:rPr>
        <w:t>т</w:t>
      </w:r>
      <w:proofErr w:type="spellEnd"/>
      <w:r w:rsidRPr="00FE6D45">
        <w:rPr>
          <w:color w:val="000000"/>
          <w:sz w:val="28"/>
          <w:szCs w:val="28"/>
        </w:rPr>
        <w:t>-</w:t>
      </w:r>
      <w:proofErr w:type="gramEnd"/>
      <w:r w:rsidRPr="00FE6D45">
        <w:rPr>
          <w:color w:val="000000"/>
          <w:sz w:val="28"/>
          <w:szCs w:val="28"/>
        </w:rPr>
        <w:t xml:space="preserve"> средняя стоимость одного квадратного метра объектов недвижимости, сложившаяся по результатам торгов, проведенных в году, предшествующем расчетному;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FE6D45">
        <w:rPr>
          <w:color w:val="000000"/>
          <w:sz w:val="28"/>
          <w:szCs w:val="28"/>
        </w:rPr>
        <w:t>П</w:t>
      </w:r>
      <w:proofErr w:type="gramStart"/>
      <w:r w:rsidRPr="00FE6D45">
        <w:rPr>
          <w:color w:val="000000"/>
          <w:sz w:val="28"/>
          <w:szCs w:val="28"/>
        </w:rPr>
        <w:t>л</w:t>
      </w:r>
      <w:proofErr w:type="spellEnd"/>
      <w:r w:rsidRPr="00FE6D45">
        <w:rPr>
          <w:color w:val="000000"/>
          <w:sz w:val="28"/>
          <w:szCs w:val="28"/>
        </w:rPr>
        <w:t>-</w:t>
      </w:r>
      <w:proofErr w:type="gramEnd"/>
      <w:r w:rsidRPr="00FE6D45">
        <w:rPr>
          <w:color w:val="000000"/>
          <w:sz w:val="28"/>
          <w:szCs w:val="28"/>
        </w:rPr>
        <w:t xml:space="preserve"> площадь объектов недвижимости, подлежащих реализации в очередном финансовом году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Расчет объемов данных поступлений на плановый период осуществляется по следующей формуле:</w:t>
      </w:r>
    </w:p>
    <w:p w:rsidR="00FE6D45" w:rsidRPr="00FE6D45" w:rsidRDefault="00FE6D45" w:rsidP="006B3280">
      <w:pPr>
        <w:ind w:firstLine="709"/>
        <w:jc w:val="center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РИ 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 = (РИ 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 + РИ 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 + РИ 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)/3, 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где: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</w:rPr>
        <w:t>И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,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</w:rPr>
        <w:t>И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,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</w:rPr>
        <w:t>И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</w:t>
      </w:r>
    </w:p>
    <w:p w:rsidR="00146A3F" w:rsidRDefault="00FE6D45" w:rsidP="006B3280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spacing w:before="300" w:after="100" w:afterAutospacing="1"/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5. Прогнозирование иных доходов бюджета поселения, поступление которых не имеет постоянного характера, осуществляется с применением метода усреднения на основании усредненных годовых объемов фактического поступления соответствующих доходов за предшествующие 3 года по данным отчетов об исполнении бюджета поселения (форма 0503127).</w:t>
      </w:r>
    </w:p>
    <w:p w:rsidR="00FE6D45" w:rsidRPr="00FE6D45" w:rsidRDefault="00FE6D45" w:rsidP="00DF3DD4">
      <w:pPr>
        <w:spacing w:before="300" w:after="100" w:afterAutospacing="1"/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К иным доходам бюджета, поступление которых не имеет постоянного характера, относятся: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доходы от 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доходы от  государственной пошлины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зачисляемой  в бюджеты поселений;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средства от распоряжения и реализации конфискованного  и иного имущества, обращенного  в доходы  сельских поселений (в части реализации  основных средств  по  указанному  имуществу);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средства  от распоряжения и реализации конфискованного  и иного имущества, обращенного  в доходы  сельских поселений (в части реализации   материальных запасов по указанному имуществу) 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прочие доходы от компенсации затрат бюджетов сельских поселений;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lastRenderedPageBreak/>
        <w:t>-платежи, взимаемые органами местного самоуправления (организациями) сельских поселений за выполнение определенных функций;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-доходы бюджета от денежных взысканий (штрафов) за нарушение бюджетного законодательства (в части бюджетов сельских поселений);</w:t>
      </w:r>
    </w:p>
    <w:p w:rsidR="00FE6D45" w:rsidRPr="00FE6D45" w:rsidRDefault="00FE6D45" w:rsidP="00DF3DD4">
      <w:pPr>
        <w:ind w:firstLine="708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- доходы бюджета от денежных взысканий, налагаемых в возмещение ущерба, причиненного в результате незаконного или нецелевого использования бюджетных средств (в части бюджетов сельских поселений);</w:t>
      </w:r>
    </w:p>
    <w:p w:rsidR="00FE6D45" w:rsidRPr="00FE6D45" w:rsidRDefault="00FE6D45" w:rsidP="00DF3DD4">
      <w:pPr>
        <w:ind w:firstLine="720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– доходы бюджета от денежных взысканий (штрафов)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поселений;</w:t>
      </w:r>
    </w:p>
    <w:p w:rsidR="00FE6D45" w:rsidRPr="00FE6D45" w:rsidRDefault="00FE6D45" w:rsidP="00DF3DD4">
      <w:pPr>
        <w:ind w:firstLine="720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– прочие поступления от денежных взысканий (штрафов) и иных сумм в возмещение ущерба, зачисляемые в бюджеты сельских поселений;</w:t>
      </w:r>
    </w:p>
    <w:p w:rsidR="00FE6D45" w:rsidRPr="00FE6D45" w:rsidRDefault="00FE6D45" w:rsidP="00DF3DD4">
      <w:pPr>
        <w:pStyle w:val="a4"/>
        <w:spacing w:before="0" w:beforeAutospacing="0" w:after="0" w:afterAutospacing="0"/>
        <w:ind w:left="1068" w:hanging="360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–         прочие неналоговые доходы бюджетов сельских поселений.</w:t>
      </w:r>
    </w:p>
    <w:p w:rsidR="00FE6D45" w:rsidRPr="00FE6D45" w:rsidRDefault="00FE6D45" w:rsidP="006B3280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Расчет объемов данных поступлений на очередной финансовый год осуществляется по следующей формуле: </w:t>
      </w:r>
    </w:p>
    <w:p w:rsidR="00FE6D45" w:rsidRPr="00FE6D45" w:rsidRDefault="00FE6D45" w:rsidP="00DF3DD4">
      <w:pPr>
        <w:ind w:firstLine="709"/>
        <w:jc w:val="center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</w:rPr>
        <w:t> = (</w:t>
      </w: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-3)</w:t>
      </w:r>
      <w:r w:rsidRPr="00FE6D45">
        <w:rPr>
          <w:color w:val="000000"/>
          <w:sz w:val="28"/>
          <w:szCs w:val="28"/>
        </w:rPr>
        <w:t> +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 +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 +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)/4,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где: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-3)</w:t>
      </w:r>
      <w:r w:rsidRPr="00FE6D45">
        <w:rPr>
          <w:color w:val="000000"/>
          <w:sz w:val="28"/>
          <w:szCs w:val="28"/>
        </w:rPr>
        <w:t>,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,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– фактическое значение годовых поступлений за три отчетных года;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– ожидаемый объем поступлений в текущем финансовом году, рассчитываемый по следующей формуле:</w:t>
      </w:r>
    </w:p>
    <w:p w:rsidR="00FE6D45" w:rsidRPr="00FE6D45" w:rsidRDefault="00FE6D45" w:rsidP="00DF3DD4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= (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</w:rPr>
        <w:t>о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 / </w:t>
      </w:r>
      <w:r w:rsidRPr="00FE6D45">
        <w:rPr>
          <w:color w:val="000000"/>
          <w:sz w:val="28"/>
          <w:szCs w:val="28"/>
          <w:lang w:val="en-US"/>
        </w:rPr>
        <w:t>k</w:t>
      </w:r>
      <w:r w:rsidRPr="00FE6D45">
        <w:rPr>
          <w:color w:val="000000"/>
          <w:sz w:val="28"/>
          <w:szCs w:val="28"/>
        </w:rPr>
        <w:t>) *12,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где: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</w:rPr>
        <w:t>о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m</w:t>
      </w:r>
      <w:r w:rsidRPr="00FE6D45">
        <w:rPr>
          <w:color w:val="000000"/>
          <w:sz w:val="28"/>
          <w:szCs w:val="28"/>
          <w:vertAlign w:val="subscript"/>
        </w:rPr>
        <w:t>) </w:t>
      </w:r>
      <w:r w:rsidRPr="00FE6D45">
        <w:rPr>
          <w:color w:val="000000"/>
          <w:sz w:val="28"/>
          <w:szCs w:val="28"/>
        </w:rPr>
        <w:softHyphen/>
      </w:r>
      <w:r w:rsidRPr="00FE6D45">
        <w:rPr>
          <w:color w:val="000000"/>
          <w:sz w:val="28"/>
          <w:szCs w:val="28"/>
        </w:rPr>
        <w:softHyphen/>
        <w:t>– фактическое значение поступлений за истекший период текущего года;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  <w:lang w:val="en-US"/>
        </w:rPr>
        <w:t>k</w:t>
      </w:r>
      <w:r w:rsidRPr="00FE6D45">
        <w:rPr>
          <w:color w:val="000000"/>
          <w:sz w:val="28"/>
          <w:szCs w:val="28"/>
        </w:rPr>
        <w:t xml:space="preserve"> – </w:t>
      </w:r>
      <w:proofErr w:type="gramStart"/>
      <w:r w:rsidRPr="00FE6D45">
        <w:rPr>
          <w:color w:val="000000"/>
          <w:sz w:val="28"/>
          <w:szCs w:val="28"/>
        </w:rPr>
        <w:t>количество</w:t>
      </w:r>
      <w:proofErr w:type="gramEnd"/>
      <w:r w:rsidRPr="00FE6D45">
        <w:rPr>
          <w:color w:val="000000"/>
          <w:sz w:val="28"/>
          <w:szCs w:val="28"/>
        </w:rPr>
        <w:t xml:space="preserve"> месяцев истекшего периода текущего года.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Расчет объемов данных поступлений на плановый период осуществляется по следующей формуле: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 = (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 +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 +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)/3,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 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где: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proofErr w:type="gramEnd"/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-2)</w:t>
      </w:r>
      <w:r w:rsidRPr="00FE6D45">
        <w:rPr>
          <w:color w:val="000000"/>
          <w:sz w:val="28"/>
          <w:szCs w:val="28"/>
        </w:rPr>
        <w:t>,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-1)</w:t>
      </w:r>
      <w:r w:rsidRPr="00FE6D45">
        <w:rPr>
          <w:color w:val="000000"/>
          <w:sz w:val="28"/>
          <w:szCs w:val="28"/>
        </w:rPr>
        <w:t>, </w:t>
      </w:r>
      <w:r w:rsidRPr="00FE6D45">
        <w:rPr>
          <w:color w:val="000000"/>
          <w:sz w:val="28"/>
          <w:szCs w:val="28"/>
          <w:lang w:val="en-US"/>
        </w:rPr>
        <w:t>P</w:t>
      </w:r>
      <w:r w:rsidRPr="00FE6D45">
        <w:rPr>
          <w:color w:val="000000"/>
          <w:sz w:val="28"/>
          <w:szCs w:val="28"/>
          <w:vertAlign w:val="subscript"/>
        </w:rPr>
        <w:t>(</w:t>
      </w:r>
      <w:r w:rsidRPr="00FE6D45">
        <w:rPr>
          <w:color w:val="000000"/>
          <w:sz w:val="28"/>
          <w:szCs w:val="28"/>
          <w:vertAlign w:val="subscript"/>
          <w:lang w:val="en-US"/>
        </w:rPr>
        <w:t>t</w:t>
      </w:r>
      <w:r w:rsidRPr="00FE6D45">
        <w:rPr>
          <w:color w:val="000000"/>
          <w:sz w:val="28"/>
          <w:szCs w:val="28"/>
          <w:vertAlign w:val="subscript"/>
        </w:rPr>
        <w:t>)</w:t>
      </w:r>
      <w:r w:rsidRPr="00FE6D45">
        <w:rPr>
          <w:color w:val="000000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</w:t>
      </w:r>
    </w:p>
    <w:p w:rsidR="00FE6D45" w:rsidRPr="00FE6D45" w:rsidRDefault="00FE6D45" w:rsidP="00DF3DD4">
      <w:pPr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t>6. Объемы безвозмездных поступлений из областного бюджета прогнозируются в соответствии с объем</w:t>
      </w:r>
      <w:r w:rsidR="00146A3F">
        <w:rPr>
          <w:color w:val="000000"/>
          <w:sz w:val="28"/>
          <w:szCs w:val="28"/>
        </w:rPr>
        <w:t>ами, предусмотренными Законом Кировско</w:t>
      </w:r>
      <w:r w:rsidR="00DF3DD4">
        <w:rPr>
          <w:color w:val="000000"/>
          <w:sz w:val="28"/>
          <w:szCs w:val="28"/>
        </w:rPr>
        <w:t>й области (проектом Закона Кировск</w:t>
      </w:r>
      <w:r w:rsidRPr="00FE6D45">
        <w:rPr>
          <w:color w:val="000000"/>
          <w:sz w:val="28"/>
          <w:szCs w:val="28"/>
        </w:rPr>
        <w:t>ой области) об областном бюджете и (или) п</w:t>
      </w:r>
      <w:r w:rsidR="00DF3DD4">
        <w:rPr>
          <w:color w:val="000000"/>
          <w:sz w:val="28"/>
          <w:szCs w:val="28"/>
        </w:rPr>
        <w:t>равовыми актами Правительства Киров</w:t>
      </w:r>
      <w:r w:rsidRPr="00FE6D45">
        <w:rPr>
          <w:color w:val="000000"/>
          <w:sz w:val="28"/>
          <w:szCs w:val="28"/>
        </w:rPr>
        <w:t>ской области на соответствующий год.</w:t>
      </w:r>
    </w:p>
    <w:p w:rsidR="00FE6D45" w:rsidRPr="00FE6D45" w:rsidRDefault="00FE6D45" w:rsidP="00DF3DD4">
      <w:pPr>
        <w:spacing w:after="100" w:afterAutospacing="1"/>
        <w:ind w:firstLine="709"/>
        <w:jc w:val="both"/>
        <w:rPr>
          <w:color w:val="000000"/>
          <w:sz w:val="28"/>
          <w:szCs w:val="28"/>
        </w:rPr>
      </w:pPr>
      <w:r w:rsidRPr="00FE6D45">
        <w:rPr>
          <w:color w:val="000000"/>
          <w:sz w:val="28"/>
          <w:szCs w:val="28"/>
        </w:rPr>
        <w:lastRenderedPageBreak/>
        <w:t> Объемы безвозмездных поступлений из районного бюджета прогнозируются в соответствии с объемами, предусмотр</w:t>
      </w:r>
      <w:r w:rsidR="00DF3DD4">
        <w:rPr>
          <w:color w:val="000000"/>
          <w:sz w:val="28"/>
          <w:szCs w:val="28"/>
        </w:rPr>
        <w:t>енными решением районной Думы</w:t>
      </w:r>
      <w:r w:rsidRPr="00FE6D45">
        <w:rPr>
          <w:color w:val="000000"/>
          <w:sz w:val="28"/>
          <w:szCs w:val="28"/>
        </w:rPr>
        <w:t xml:space="preserve"> (проектом районного бюджета) о районном бюджете.</w:t>
      </w:r>
    </w:p>
    <w:p w:rsidR="00FE6D45" w:rsidRDefault="006B3280" w:rsidP="006B3280">
      <w:pPr>
        <w:spacing w:after="100" w:afterAutospacing="1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</w:t>
      </w:r>
    </w:p>
    <w:sectPr w:rsidR="00FE6D45" w:rsidSect="0057791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87" w:rsidRDefault="00630587" w:rsidP="006B3280">
      <w:r>
        <w:separator/>
      </w:r>
    </w:p>
  </w:endnote>
  <w:endnote w:type="continuationSeparator" w:id="0">
    <w:p w:rsidR="00630587" w:rsidRDefault="00630587" w:rsidP="006B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87" w:rsidRDefault="00630587" w:rsidP="006B3280">
      <w:r>
        <w:separator/>
      </w:r>
    </w:p>
  </w:footnote>
  <w:footnote w:type="continuationSeparator" w:id="0">
    <w:p w:rsidR="00630587" w:rsidRDefault="00630587" w:rsidP="006B3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513908"/>
      <w:docPartObj>
        <w:docPartGallery w:val="Page Numbers (Top of Page)"/>
        <w:docPartUnique/>
      </w:docPartObj>
    </w:sdtPr>
    <w:sdtContent>
      <w:p w:rsidR="006B3280" w:rsidRDefault="006B32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B3280" w:rsidRDefault="006B32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D45"/>
    <w:rsid w:val="00146A3F"/>
    <w:rsid w:val="002E71BC"/>
    <w:rsid w:val="004C5301"/>
    <w:rsid w:val="00577910"/>
    <w:rsid w:val="00630587"/>
    <w:rsid w:val="006B3280"/>
    <w:rsid w:val="00914DFC"/>
    <w:rsid w:val="00C236BC"/>
    <w:rsid w:val="00DF3DD4"/>
    <w:rsid w:val="00FE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FC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FE6D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14D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DFC"/>
    <w:rPr>
      <w:b/>
      <w:b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rsid w:val="00FE6D45"/>
    <w:rPr>
      <w:b/>
      <w:bCs/>
      <w:sz w:val="36"/>
      <w:szCs w:val="36"/>
    </w:rPr>
  </w:style>
  <w:style w:type="paragraph" w:customStyle="1" w:styleId="consplusnormal">
    <w:name w:val="consplusnormal"/>
    <w:basedOn w:val="a"/>
    <w:rsid w:val="00FE6D45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FE6D45"/>
    <w:rPr>
      <w:color w:val="0000FF"/>
      <w:u w:val="single"/>
    </w:rPr>
  </w:style>
  <w:style w:type="paragraph" w:customStyle="1" w:styleId="formattext">
    <w:name w:val="formattext"/>
    <w:basedOn w:val="a"/>
    <w:rsid w:val="00FE6D4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E6D45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6B32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3280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B32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3280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B32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32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717EA1ADECF3E2DE05F557E7D1E8743530F457630F486412D80606283D5179A10A9BACD73F6Fn0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2018-11-16T11:42:00Z</cp:lastPrinted>
  <dcterms:created xsi:type="dcterms:W3CDTF">2018-11-16T08:50:00Z</dcterms:created>
  <dcterms:modified xsi:type="dcterms:W3CDTF">2018-11-16T11:42:00Z</dcterms:modified>
</cp:coreProperties>
</file>