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3A9" w:rsidRDefault="00EC13A9" w:rsidP="00EC13A9">
      <w:pPr>
        <w:pStyle w:val="ConsPlusTitlePage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АДМИНИСТРАЦИЯ КОНСТАНТИНОВСКОГО СЕЛЬСКОГО ПОСЕЛЕНИЯ МАЛМЫЖСКОГО РАЙОНА КИРОВСКОЙ ОБЛАСТИ</w:t>
      </w:r>
    </w:p>
    <w:p w:rsidR="00EC13A9" w:rsidRDefault="00EC13A9" w:rsidP="00EC13A9">
      <w:pPr>
        <w:pStyle w:val="ConsPlusTitlePage"/>
        <w:jc w:val="center"/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EC13A9" w:rsidRDefault="00EC13A9" w:rsidP="00EC13A9">
      <w:pPr>
        <w:pStyle w:val="ConsPlusTitlePage"/>
        <w:jc w:val="center"/>
      </w:pPr>
      <w:r>
        <w:rPr>
          <w:rFonts w:ascii="Times New Roman" w:hAnsi="Times New Roman" w:cs="Times New Roman"/>
          <w:b/>
          <w:sz w:val="28"/>
          <w:szCs w:val="32"/>
        </w:rPr>
        <w:t>ПОСТАНОВЛЕНИЕ</w:t>
      </w:r>
    </w:p>
    <w:p w:rsidR="00EC13A9" w:rsidRDefault="00EC13A9" w:rsidP="00EC13A9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</w:p>
    <w:p w:rsidR="00EC13A9" w:rsidRDefault="00D2334F" w:rsidP="00EC13A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17.05.2019</w:t>
      </w:r>
      <w:bookmarkStart w:id="0" w:name="_GoBack"/>
      <w:bookmarkEnd w:id="0"/>
      <w:r w:rsidR="00EC13A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30</w:t>
      </w:r>
    </w:p>
    <w:p w:rsidR="00EC13A9" w:rsidRDefault="00EC13A9" w:rsidP="00EC13A9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EC13A9" w:rsidRDefault="00EC13A9" w:rsidP="00EC13A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. Константиновка</w:t>
      </w:r>
    </w:p>
    <w:p w:rsidR="00EC13A9" w:rsidRDefault="00EC13A9" w:rsidP="00EC13A9">
      <w:pPr>
        <w:pStyle w:val="ConsPlusTitle"/>
        <w:widowControl/>
        <w:jc w:val="center"/>
      </w:pPr>
    </w:p>
    <w:p w:rsidR="00EC13A9" w:rsidRDefault="00EC13A9" w:rsidP="00EC13A9">
      <w:pPr>
        <w:pStyle w:val="ConsPlusNormal"/>
      </w:pPr>
    </w:p>
    <w:p w:rsidR="00EC13A9" w:rsidRDefault="00EC13A9" w:rsidP="00EC13A9">
      <w:pPr>
        <w:pStyle w:val="ConsPlusTitlePage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 О межведомственной комиссии по противодействию «теневому» сектору экономики в муниципальном образовании  Константиновское сельское поселение Малмыжского района Кировской области</w:t>
      </w:r>
    </w:p>
    <w:p w:rsidR="00EC13A9" w:rsidRDefault="00EC13A9" w:rsidP="00EC13A9">
      <w:pPr>
        <w:pStyle w:val="ConsPlusNormal"/>
        <w:jc w:val="both"/>
      </w:pPr>
    </w:p>
    <w:p w:rsidR="00EC13A9" w:rsidRDefault="00EC13A9" w:rsidP="00EC13A9">
      <w:pPr>
        <w:pStyle w:val="ConsPlusNormal"/>
        <w:ind w:firstLine="720"/>
        <w:jc w:val="both"/>
      </w:pPr>
      <w:proofErr w:type="gramStart"/>
      <w:r>
        <w:rPr>
          <w:sz w:val="28"/>
          <w:szCs w:val="28"/>
        </w:rPr>
        <w:t>В целях противодействия незаконной предпринимательской деятельности субъектов гражданских правоотношений, которая развивается вне государственного учета и контроля и включает пользование имуществом, продажу товаров, выполнение работ и оказание услуг, укрываемых от налогообложения, а также неформальной занятости граждан, приносящий им заработок, трудовой доход, без уплаты предусмотренных законодательством платежей в бюджеты всех уровней и внебюджетные фонды, руководствуясь Уставом муниципального образования Константиновское сельское поселение Малмыжского</w:t>
      </w:r>
      <w:proofErr w:type="gramEnd"/>
      <w:r>
        <w:rPr>
          <w:sz w:val="28"/>
          <w:szCs w:val="28"/>
        </w:rPr>
        <w:t xml:space="preserve"> района Кировской области, администрация Константиновского сельского поселения Малмыжского района Кировской области ПОСТАНОВЛЯЕТ:</w:t>
      </w:r>
    </w:p>
    <w:p w:rsidR="00EC13A9" w:rsidRDefault="00EC13A9" w:rsidP="00EC13A9">
      <w:pPr>
        <w:pStyle w:val="ConsPlusNormal"/>
        <w:ind w:firstLine="72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720"/>
        <w:jc w:val="both"/>
      </w:pPr>
      <w:r>
        <w:rPr>
          <w:sz w:val="28"/>
          <w:szCs w:val="28"/>
        </w:rPr>
        <w:t>1. Создать межведомственную комиссию по противодействию «теневому» сектору экономики.</w:t>
      </w:r>
    </w:p>
    <w:p w:rsidR="00EC13A9" w:rsidRDefault="00EC13A9" w:rsidP="00EC13A9">
      <w:pPr>
        <w:pStyle w:val="ConsPlusNormal"/>
        <w:ind w:firstLine="72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720"/>
        <w:jc w:val="both"/>
      </w:pPr>
      <w:r>
        <w:rPr>
          <w:sz w:val="28"/>
          <w:szCs w:val="28"/>
        </w:rPr>
        <w:t>2. Утвердить:</w:t>
      </w:r>
    </w:p>
    <w:p w:rsidR="00EC13A9" w:rsidRDefault="00EC13A9" w:rsidP="00EC13A9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Состав межведомственной комиссии по противодействию «теневому» сектору экономики (приложение № 1);</w:t>
      </w:r>
    </w:p>
    <w:p w:rsidR="00EC13A9" w:rsidRDefault="00EC13A9" w:rsidP="00EC13A9">
      <w:pPr>
        <w:pStyle w:val="ConsPlusNormal"/>
        <w:ind w:firstLine="720"/>
        <w:jc w:val="both"/>
      </w:pPr>
      <w:r>
        <w:rPr>
          <w:sz w:val="28"/>
          <w:szCs w:val="28"/>
        </w:rPr>
        <w:t>2.2. Положение о межведомственной комиссии по противодействию «теневому» сектору экономики (приложение № 2);</w:t>
      </w:r>
    </w:p>
    <w:p w:rsidR="00EC13A9" w:rsidRDefault="00EC13A9" w:rsidP="00EC13A9">
      <w:pPr>
        <w:pStyle w:val="ConsPlusNormal"/>
        <w:ind w:firstLine="72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720"/>
        <w:jc w:val="both"/>
      </w:pPr>
      <w:r>
        <w:rPr>
          <w:sz w:val="28"/>
          <w:szCs w:val="28"/>
        </w:rPr>
        <w:t>3. Постановление вступает в силу после его официального опубликования.</w:t>
      </w:r>
    </w:p>
    <w:p w:rsidR="00EC13A9" w:rsidRDefault="00EC13A9" w:rsidP="00EC13A9">
      <w:pPr>
        <w:pStyle w:val="ConsPlusNormal"/>
        <w:ind w:firstLine="720"/>
        <w:jc w:val="both"/>
        <w:rPr>
          <w:sz w:val="28"/>
          <w:szCs w:val="28"/>
        </w:rPr>
      </w:pPr>
    </w:p>
    <w:p w:rsidR="00EC13A9" w:rsidRDefault="00EC13A9" w:rsidP="00EC13A9">
      <w:pPr>
        <w:pStyle w:val="Textbody"/>
        <w:spacing w:after="0"/>
        <w:jc w:val="both"/>
        <w:rPr>
          <w:sz w:val="28"/>
          <w:szCs w:val="28"/>
        </w:rPr>
      </w:pPr>
    </w:p>
    <w:p w:rsidR="00EC13A9" w:rsidRDefault="00EC13A9" w:rsidP="00EC13A9">
      <w:pPr>
        <w:pStyle w:val="Textbody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</w:t>
      </w:r>
    </w:p>
    <w:p w:rsidR="00EC13A9" w:rsidRDefault="00EC13A9" w:rsidP="00EC13A9">
      <w:pPr>
        <w:pStyle w:val="Textbody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Константиновского</w:t>
      </w:r>
    </w:p>
    <w:p w:rsidR="00EC13A9" w:rsidRDefault="00EC13A9" w:rsidP="00EC13A9">
      <w:pPr>
        <w:pStyle w:val="Textbody"/>
        <w:tabs>
          <w:tab w:val="left" w:pos="6435"/>
        </w:tabs>
        <w:spacing w:after="0"/>
        <w:jc w:val="both"/>
      </w:pPr>
      <w:r>
        <w:rPr>
          <w:sz w:val="28"/>
          <w:szCs w:val="28"/>
        </w:rPr>
        <w:t>сельского поселения</w:t>
      </w:r>
      <w:r w:rsidR="00C16022">
        <w:rPr>
          <w:sz w:val="28"/>
          <w:szCs w:val="28"/>
        </w:rPr>
        <w:t xml:space="preserve">    </w:t>
      </w:r>
      <w:proofErr w:type="spellStart"/>
      <w:r w:rsidR="00C16022">
        <w:rPr>
          <w:sz w:val="28"/>
          <w:szCs w:val="28"/>
        </w:rPr>
        <w:t>И</w:t>
      </w:r>
      <w:r>
        <w:rPr>
          <w:sz w:val="28"/>
          <w:szCs w:val="28"/>
        </w:rPr>
        <w:t>.Е.Сабирзянова</w:t>
      </w:r>
      <w:proofErr w:type="spellEnd"/>
    </w:p>
    <w:p w:rsidR="00EC13A9" w:rsidRDefault="00EC13A9" w:rsidP="00EC13A9">
      <w:pPr>
        <w:pStyle w:val="ConsPlusNormal"/>
        <w:ind w:firstLine="540"/>
        <w:jc w:val="both"/>
      </w:pPr>
    </w:p>
    <w:p w:rsidR="00EC13A9" w:rsidRDefault="00EC13A9" w:rsidP="00EC13A9">
      <w:pPr>
        <w:pStyle w:val="ConsPlusNormal"/>
        <w:ind w:firstLine="540"/>
        <w:jc w:val="both"/>
      </w:pPr>
    </w:p>
    <w:p w:rsidR="00EC13A9" w:rsidRDefault="00EC13A9" w:rsidP="00EC13A9">
      <w:pPr>
        <w:pStyle w:val="ConsPlusNormal"/>
        <w:ind w:firstLine="540"/>
        <w:jc w:val="both"/>
      </w:pPr>
    </w:p>
    <w:p w:rsidR="00EC13A9" w:rsidRDefault="00EC13A9" w:rsidP="00EC13A9">
      <w:pPr>
        <w:pStyle w:val="ConsPlusNormal"/>
        <w:ind w:firstLine="540"/>
        <w:jc w:val="both"/>
      </w:pPr>
    </w:p>
    <w:p w:rsidR="00EC13A9" w:rsidRDefault="00EC13A9" w:rsidP="00EC13A9">
      <w:pPr>
        <w:pStyle w:val="ConsPlusNormal"/>
        <w:ind w:firstLine="540"/>
        <w:jc w:val="both"/>
      </w:pPr>
    </w:p>
    <w:p w:rsidR="00EC13A9" w:rsidRDefault="00EC13A9" w:rsidP="00EC13A9">
      <w:pPr>
        <w:pStyle w:val="ConsPlusNormal"/>
        <w:spacing w:line="240" w:lineRule="exact"/>
      </w:pPr>
    </w:p>
    <w:tbl>
      <w:tblPr>
        <w:tblW w:w="95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EC13A9" w:rsidTr="00EC13A9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3A9" w:rsidRDefault="00EC13A9">
            <w:pPr>
              <w:pStyle w:val="ConsPlusNormal"/>
              <w:spacing w:line="240" w:lineRule="exact"/>
              <w:jc w:val="right"/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3A9" w:rsidRDefault="00EC13A9">
            <w:pPr>
              <w:pStyle w:val="ConsPlusNormal"/>
              <w:spacing w:line="240" w:lineRule="exact"/>
              <w:jc w:val="right"/>
              <w:rPr>
                <w:sz w:val="28"/>
              </w:rPr>
            </w:pPr>
            <w:r>
              <w:rPr>
                <w:sz w:val="28"/>
              </w:rPr>
              <w:t>Приложение № 1</w:t>
            </w:r>
          </w:p>
          <w:p w:rsidR="00EC13A9" w:rsidRDefault="00EC13A9">
            <w:pPr>
              <w:pStyle w:val="ConsPlusNormal"/>
              <w:spacing w:line="240" w:lineRule="exact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EC13A9" w:rsidRDefault="00EC13A9">
            <w:pPr>
              <w:pStyle w:val="ConsPlusNormal"/>
              <w:spacing w:line="240" w:lineRule="exact"/>
              <w:rPr>
                <w:sz w:val="28"/>
              </w:rPr>
            </w:pPr>
            <w:r>
              <w:rPr>
                <w:sz w:val="28"/>
              </w:rPr>
              <w:t>к постановлению администрации</w:t>
            </w:r>
          </w:p>
          <w:p w:rsidR="00EC13A9" w:rsidRDefault="00EC13A9">
            <w:pPr>
              <w:pStyle w:val="ConsPlusNormal"/>
              <w:spacing w:line="240" w:lineRule="exact"/>
              <w:rPr>
                <w:sz w:val="28"/>
              </w:rPr>
            </w:pPr>
            <w:r>
              <w:rPr>
                <w:sz w:val="28"/>
              </w:rPr>
              <w:t>сельского поселения</w:t>
            </w:r>
          </w:p>
          <w:p w:rsidR="00EC13A9" w:rsidRDefault="00EC13A9">
            <w:pPr>
              <w:pStyle w:val="ConsPlusNormal"/>
              <w:spacing w:line="240" w:lineRule="exact"/>
            </w:pPr>
            <w:r>
              <w:rPr>
                <w:sz w:val="28"/>
              </w:rPr>
              <w:t>от</w:t>
            </w:r>
            <w:r>
              <w:t xml:space="preserve">______________________ </w:t>
            </w:r>
            <w:r>
              <w:rPr>
                <w:sz w:val="28"/>
              </w:rPr>
              <w:t>№</w:t>
            </w:r>
            <w:r>
              <w:t xml:space="preserve">___ </w:t>
            </w:r>
          </w:p>
          <w:p w:rsidR="00EC13A9" w:rsidRDefault="00EC13A9">
            <w:pPr>
              <w:pStyle w:val="ConsPlusNormal"/>
              <w:spacing w:line="240" w:lineRule="exact"/>
              <w:jc w:val="right"/>
            </w:pPr>
          </w:p>
        </w:tc>
      </w:tr>
    </w:tbl>
    <w:p w:rsidR="00EC13A9" w:rsidRDefault="00EC13A9" w:rsidP="00EC13A9">
      <w:pPr>
        <w:pStyle w:val="ConsPlusNormal"/>
        <w:spacing w:line="240" w:lineRule="exact"/>
        <w:jc w:val="right"/>
      </w:pPr>
    </w:p>
    <w:p w:rsidR="00EC13A9" w:rsidRDefault="00EC13A9" w:rsidP="00EC13A9">
      <w:pPr>
        <w:pStyle w:val="ConsPlusNormal"/>
        <w:spacing w:line="240" w:lineRule="exact"/>
        <w:jc w:val="right"/>
      </w:pPr>
    </w:p>
    <w:p w:rsidR="00EC13A9" w:rsidRDefault="00EC13A9" w:rsidP="00EC13A9">
      <w:pPr>
        <w:pStyle w:val="ConsPlusNormal"/>
        <w:spacing w:line="240" w:lineRule="exact"/>
        <w:jc w:val="right"/>
      </w:pPr>
    </w:p>
    <w:p w:rsidR="00EC13A9" w:rsidRDefault="00EC13A9" w:rsidP="00EC13A9">
      <w:pPr>
        <w:pStyle w:val="ConsPlusNormal"/>
        <w:spacing w:line="240" w:lineRule="exact"/>
        <w:ind w:firstLine="540"/>
        <w:jc w:val="both"/>
      </w:pPr>
    </w:p>
    <w:p w:rsidR="00EC13A9" w:rsidRDefault="00EC13A9" w:rsidP="00EC13A9">
      <w:pPr>
        <w:pStyle w:val="ConsPlusNormal"/>
        <w:ind w:firstLine="540"/>
        <w:jc w:val="center"/>
      </w:pPr>
      <w:r>
        <w:rPr>
          <w:b/>
          <w:sz w:val="28"/>
          <w:szCs w:val="28"/>
        </w:rPr>
        <w:t>СОСТАВ</w:t>
      </w:r>
    </w:p>
    <w:p w:rsidR="00EC13A9" w:rsidRDefault="00EC13A9" w:rsidP="00EC13A9">
      <w:pPr>
        <w:pStyle w:val="ConsPlusNormal"/>
        <w:ind w:firstLine="540"/>
        <w:jc w:val="center"/>
      </w:pPr>
      <w:r>
        <w:rPr>
          <w:b/>
          <w:sz w:val="28"/>
          <w:szCs w:val="28"/>
        </w:rPr>
        <w:t>МЕЖВЕДОМСТВЕННОЙ КОМИССИИ</w:t>
      </w:r>
    </w:p>
    <w:p w:rsidR="00EC13A9" w:rsidRDefault="00EC13A9" w:rsidP="00EC13A9">
      <w:pPr>
        <w:pStyle w:val="ConsPlusNormal"/>
        <w:ind w:firstLine="540"/>
        <w:jc w:val="center"/>
      </w:pPr>
      <w:r>
        <w:rPr>
          <w:b/>
          <w:sz w:val="28"/>
          <w:szCs w:val="28"/>
        </w:rPr>
        <w:t>ПО ПРОТИВОДЕЙСТВИЮ «ТЕНЕВОМУ»</w:t>
      </w:r>
    </w:p>
    <w:p w:rsidR="00EC13A9" w:rsidRDefault="00EC13A9" w:rsidP="00EC13A9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СЕКТОРУ ЭКОНОМИКИ</w:t>
      </w:r>
    </w:p>
    <w:p w:rsidR="00EC13A9" w:rsidRDefault="00EC13A9" w:rsidP="00EC13A9">
      <w:pPr>
        <w:pStyle w:val="ConsPlusNormal"/>
        <w:ind w:firstLine="540"/>
        <w:jc w:val="center"/>
      </w:pPr>
    </w:p>
    <w:p w:rsidR="00EC13A9" w:rsidRDefault="00EC13A9" w:rsidP="00EC13A9">
      <w:pPr>
        <w:pStyle w:val="ConsPlusNormal"/>
        <w:ind w:firstLine="540"/>
        <w:rPr>
          <w:b/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C13A9" w:rsidTr="00EC13A9">
        <w:tc>
          <w:tcPr>
            <w:tcW w:w="4785" w:type="dxa"/>
            <w:hideMark/>
          </w:tcPr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САБИРЗЯНОВА</w:t>
            </w:r>
          </w:p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Илюзя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Евдатовна</w:t>
            </w:r>
            <w:proofErr w:type="spellEnd"/>
          </w:p>
        </w:tc>
        <w:tc>
          <w:tcPr>
            <w:tcW w:w="4786" w:type="dxa"/>
          </w:tcPr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Константиновского сельского поселения, председатель межведомственной комиссии</w:t>
            </w:r>
          </w:p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EC13A9" w:rsidTr="00EC13A9">
        <w:tc>
          <w:tcPr>
            <w:tcW w:w="4785" w:type="dxa"/>
            <w:hideMark/>
          </w:tcPr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КОСТЫЛЕВА</w:t>
            </w:r>
          </w:p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Юрьевна</w:t>
            </w:r>
          </w:p>
        </w:tc>
        <w:tc>
          <w:tcPr>
            <w:tcW w:w="4786" w:type="dxa"/>
          </w:tcPr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сельской Думы, заместитель председателя межведомственной комиссии (по согласованию)</w:t>
            </w:r>
          </w:p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EC13A9" w:rsidTr="00EC13A9">
        <w:tc>
          <w:tcPr>
            <w:tcW w:w="4785" w:type="dxa"/>
            <w:hideMark/>
          </w:tcPr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СУЛТАНОВА</w:t>
            </w:r>
          </w:p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4786" w:type="dxa"/>
            <w:hideMark/>
          </w:tcPr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администрации сельского поселения, секретарь межведомственной комиссии</w:t>
            </w:r>
          </w:p>
        </w:tc>
      </w:tr>
      <w:tr w:rsidR="00EC13A9" w:rsidTr="00EC13A9">
        <w:tc>
          <w:tcPr>
            <w:tcW w:w="9571" w:type="dxa"/>
            <w:gridSpan w:val="2"/>
          </w:tcPr>
          <w:p w:rsidR="00EC13A9" w:rsidRDefault="00EC13A9">
            <w:pPr>
              <w:pStyle w:val="ConsPlusNormal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ЧЛЕНЫ КОМИССИИ:</w:t>
            </w:r>
          </w:p>
          <w:p w:rsidR="00EC13A9" w:rsidRDefault="00EC13A9">
            <w:pPr>
              <w:pStyle w:val="ConsPlusNormal"/>
              <w:rPr>
                <w:b/>
                <w:sz w:val="28"/>
                <w:szCs w:val="28"/>
              </w:rPr>
            </w:pPr>
          </w:p>
        </w:tc>
      </w:tr>
      <w:tr w:rsidR="00EC13A9" w:rsidTr="00EC13A9">
        <w:tc>
          <w:tcPr>
            <w:tcW w:w="4785" w:type="dxa"/>
            <w:hideMark/>
          </w:tcPr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АХТЯМОВА</w:t>
            </w:r>
          </w:p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Римма </w:t>
            </w:r>
            <w:proofErr w:type="spellStart"/>
            <w:r>
              <w:rPr>
                <w:sz w:val="28"/>
                <w:szCs w:val="28"/>
              </w:rPr>
              <w:t>Рахимовна</w:t>
            </w:r>
            <w:proofErr w:type="spellEnd"/>
          </w:p>
        </w:tc>
        <w:tc>
          <w:tcPr>
            <w:tcW w:w="4786" w:type="dxa"/>
            <w:hideMark/>
          </w:tcPr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сельской Думы (по согласованию)</w:t>
            </w:r>
          </w:p>
        </w:tc>
      </w:tr>
      <w:tr w:rsidR="00EC13A9" w:rsidTr="00EC13A9">
        <w:tc>
          <w:tcPr>
            <w:tcW w:w="4785" w:type="dxa"/>
            <w:hideMark/>
          </w:tcPr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ГИЛЯРОВСКИХ</w:t>
            </w:r>
          </w:p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Альбина Юрьевна</w:t>
            </w:r>
          </w:p>
        </w:tc>
        <w:tc>
          <w:tcPr>
            <w:tcW w:w="4786" w:type="dxa"/>
            <w:hideMark/>
          </w:tcPr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районной Думы (по согласованию)</w:t>
            </w:r>
          </w:p>
        </w:tc>
      </w:tr>
      <w:tr w:rsidR="00EC13A9" w:rsidTr="00EC13A9">
        <w:tc>
          <w:tcPr>
            <w:tcW w:w="4785" w:type="dxa"/>
            <w:hideMark/>
          </w:tcPr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БЕРЕСТОВ</w:t>
            </w:r>
          </w:p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Викторович</w:t>
            </w:r>
          </w:p>
        </w:tc>
        <w:tc>
          <w:tcPr>
            <w:tcW w:w="4786" w:type="dxa"/>
            <w:hideMark/>
          </w:tcPr>
          <w:p w:rsidR="00EC13A9" w:rsidRDefault="00EC13A9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сельской Думы (по согласованию)</w:t>
            </w:r>
          </w:p>
        </w:tc>
      </w:tr>
    </w:tbl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957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EC13A9" w:rsidTr="00EC13A9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3A9" w:rsidRDefault="00EC13A9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3A9" w:rsidRDefault="00EC13A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Приложение № 2 </w:t>
            </w:r>
          </w:p>
          <w:p w:rsidR="00EC13A9" w:rsidRDefault="00EC13A9">
            <w:pPr>
              <w:pStyle w:val="ConsPlusNormal"/>
              <w:rPr>
                <w:sz w:val="28"/>
                <w:szCs w:val="28"/>
              </w:rPr>
            </w:pPr>
          </w:p>
          <w:p w:rsidR="00EC13A9" w:rsidRDefault="00EC13A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EC13A9" w:rsidRDefault="00EC13A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EC13A9" w:rsidRDefault="00EC13A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 №___</w:t>
            </w:r>
          </w:p>
        </w:tc>
      </w:tr>
    </w:tbl>
    <w:p w:rsidR="00EC13A9" w:rsidRDefault="00EC13A9" w:rsidP="00EC13A9">
      <w:pPr>
        <w:pStyle w:val="ConsPlusNormal"/>
        <w:ind w:firstLine="540"/>
        <w:jc w:val="center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center"/>
      </w:pPr>
      <w:r>
        <w:rPr>
          <w:b/>
          <w:sz w:val="28"/>
          <w:szCs w:val="28"/>
        </w:rPr>
        <w:t>ПОЛОЖЕНИЕ</w:t>
      </w:r>
    </w:p>
    <w:p w:rsidR="00EC13A9" w:rsidRDefault="00EC13A9" w:rsidP="00EC13A9">
      <w:pPr>
        <w:pStyle w:val="ConsPlusNormal"/>
        <w:ind w:firstLine="540"/>
        <w:jc w:val="center"/>
      </w:pPr>
      <w:r>
        <w:rPr>
          <w:b/>
          <w:sz w:val="28"/>
          <w:szCs w:val="28"/>
        </w:rPr>
        <w:t>О МЕЖВЕДОМСТВЕННОЙ КОМИССИИ ПО ПРОТИВОДЕЙСТВИЮ «ТЕНЕВОМУ» СЕКТОРУ ЭКОНОМИКИ</w:t>
      </w:r>
    </w:p>
    <w:p w:rsidR="00EC13A9" w:rsidRDefault="00EC13A9" w:rsidP="00EC13A9">
      <w:pPr>
        <w:pStyle w:val="ConsPlusNormal"/>
        <w:ind w:firstLine="540"/>
        <w:jc w:val="center"/>
        <w:rPr>
          <w:b/>
          <w:sz w:val="28"/>
          <w:szCs w:val="28"/>
        </w:rPr>
      </w:pPr>
    </w:p>
    <w:p w:rsidR="00EC13A9" w:rsidRDefault="00EC13A9" w:rsidP="00EC13A9">
      <w:pPr>
        <w:pStyle w:val="ConsPlusNormal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EC13A9" w:rsidRDefault="00EC13A9" w:rsidP="00EC13A9">
      <w:pPr>
        <w:pStyle w:val="ConsPlusNormal"/>
        <w:ind w:left="900"/>
      </w:pP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ab/>
        <w:t xml:space="preserve">1.1. </w:t>
      </w:r>
      <w:proofErr w:type="gramStart"/>
      <w:r>
        <w:rPr>
          <w:sz w:val="28"/>
          <w:szCs w:val="28"/>
        </w:rPr>
        <w:t>Настоящее Положение о межведомственной комиссии по противодействию «теневому» сектору экономики (далее – Положение) определяет задачи, функции и порядок деятельности межведомственной комиссии (далее – комиссия) по противодействию «теневому» сектору экономики.</w:t>
      </w:r>
      <w:proofErr w:type="gramEnd"/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1.2. В своей деятельности комиссия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области, правовыми актами органов государственной власти, а также настоящим Положением.</w:t>
      </w: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Основные задачи</w:t>
      </w:r>
    </w:p>
    <w:p w:rsidR="00EC13A9" w:rsidRDefault="00EC13A9" w:rsidP="00EC13A9">
      <w:pPr>
        <w:pStyle w:val="ConsPlusNormal"/>
        <w:ind w:firstLine="540"/>
        <w:jc w:val="center"/>
      </w:pP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Задачами комиссии являются: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а) анализ состояния «теневого» сектора экономики района;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б) выработка мер по сокращению «теневого» сектора экономики в районе и искоренению причин и условий, способствующих формированию «теневого» сектора экономики.</w:t>
      </w: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Полномочия комиссии</w:t>
      </w:r>
    </w:p>
    <w:p w:rsidR="00EC13A9" w:rsidRDefault="00EC13A9" w:rsidP="00EC13A9">
      <w:pPr>
        <w:pStyle w:val="ConsPlusNormal"/>
        <w:ind w:firstLine="540"/>
        <w:jc w:val="center"/>
      </w:pP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Для реализации возложенных на комиссию задач она осуществляет следующие полномочия: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а) рассмотрение информаций, характеризующих ситуацию в «теневом» секторе экономики района в целом, в разрезе поселений, видов деятельности и т.д.;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б) рассмотрение результатов реализации мероприятий по противодействию «теневому» сектору экономики района;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 xml:space="preserve">в) рассмотрение предложений о мерах по сокращению уровня «теневой» </w:t>
      </w:r>
      <w:r>
        <w:rPr>
          <w:sz w:val="28"/>
          <w:szCs w:val="28"/>
        </w:rPr>
        <w:lastRenderedPageBreak/>
        <w:t>экономики и искоренению причин, способствующих формированию «теневого» сектора экономики;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г) разработка рекомендаций по осуществлению мероприятий, направленных на сокращение уровня «теневой» экономики и искоренение причин, способствующих формированию «теневого» сектора экономики;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д) осуществление контроля выполнения решений, принятых комиссией.</w:t>
      </w: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Права комиссии</w:t>
      </w:r>
    </w:p>
    <w:p w:rsidR="00EC13A9" w:rsidRDefault="00EC13A9" w:rsidP="00EC13A9">
      <w:pPr>
        <w:pStyle w:val="ConsPlusNormal"/>
        <w:ind w:firstLine="540"/>
        <w:jc w:val="center"/>
      </w:pP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Комиссия вправе: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а) запрашивать и получать в соответствии с действующим законодательством информацию для рассмотрения вынесенных на ее заседание вопросов, относящихся к деятельности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б) по согласованию привлекать к участию в своих заседаниях должностных лиц органов местного самоуправления, не входящих в состав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в) направлять предложения и рекомендации по вопросам в соответствии со своими полномочиями;</w:t>
      </w: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Компетенция председателя, секретаря и членов комиссии</w:t>
      </w:r>
    </w:p>
    <w:p w:rsidR="00EC13A9" w:rsidRDefault="00EC13A9" w:rsidP="00EC13A9">
      <w:pPr>
        <w:pStyle w:val="ConsPlusNormal"/>
        <w:ind w:firstLine="540"/>
        <w:jc w:val="center"/>
      </w:pP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5.1. Председатель комиссии: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а) назначает дату, время и место заседания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б) определяет круг лиц, приглашаемых на заседание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в) председательствует на заседании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г) утверждает повестку дня заседания комиссии.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В отсутствие председателя комиссии его обязанности исполняет заместитель.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5.2. Секретарь комиссии: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а) организует работу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б) формирует повестку дня заседания комиссии с учетом предложения членов комиссии, обеспечивает своевременное направление членам комиссии повестки дня заседания;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в) своевременно направляет для ознакомления членам комиссии документы, предоставленные для рассмотрения;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г) созывает заседание комиссии по согласованию с председателем и оформляет протокол заседания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д) обеспечивает направление членам комиссии протокола заседания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Секретарь комиссии участвует в ее заседаниях с правом голоса.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5.3. Члены комиссии: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а) участвуют в заседаниях, при  невозможности присутствовать – заблаговременно извещают секретаря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 xml:space="preserve">б) направляют письменные предложения по вопросам повестки дня заседания комиссии, в случае невозможности участия в предстоящем </w:t>
      </w:r>
      <w:r>
        <w:rPr>
          <w:sz w:val="28"/>
          <w:szCs w:val="28"/>
        </w:rPr>
        <w:lastRenderedPageBreak/>
        <w:t>заседании по уважительным причинам (отпуск, командировка, болезнь) секретарю комиссии;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в) вносят председателю комиссии или его заместителю предложения в повестку дня;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г) представляют секретарю комиссии материалы по вопросам, подлежащим рассмотрению на заседании;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д) участвуют в обсуждении рассматриваемых вопросов и выработке по ним решений.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Члены комиссии не вправе делегировать свои полномочия.</w:t>
      </w: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Порядок деятельности комиссии</w:t>
      </w:r>
    </w:p>
    <w:p w:rsidR="00EC13A9" w:rsidRDefault="00EC13A9" w:rsidP="00EC13A9">
      <w:pPr>
        <w:pStyle w:val="ConsPlusNormal"/>
        <w:ind w:firstLine="540"/>
        <w:jc w:val="center"/>
      </w:pP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6.1. Заседания комиссии проводятся по мере необходимости, но не реже одного раза в квартал.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6.2. Заседания комиссии считается правомочным, если на нем присутствует не менее половины членов комиссии.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6.3. Решение комиссии принимается открытым голосованием и считается принятым, если за него проголосовали более половины членов комиссии, присутствующих на заседании.</w:t>
      </w:r>
    </w:p>
    <w:p w:rsidR="00EC13A9" w:rsidRDefault="00EC13A9" w:rsidP="00EC13A9">
      <w:pPr>
        <w:pStyle w:val="ConsPlusNormal"/>
        <w:ind w:firstLine="540"/>
        <w:jc w:val="both"/>
      </w:pPr>
      <w:r>
        <w:rPr>
          <w:sz w:val="28"/>
          <w:szCs w:val="28"/>
        </w:rPr>
        <w:t>6.4. Решение комиссии оформляются протоколом, который подписывает председательствующий.</w:t>
      </w: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  <w:rPr>
          <w:sz w:val="28"/>
          <w:szCs w:val="28"/>
        </w:rPr>
      </w:pPr>
    </w:p>
    <w:p w:rsidR="00EC13A9" w:rsidRDefault="00EC13A9" w:rsidP="00EC13A9">
      <w:pPr>
        <w:pStyle w:val="ConsPlusNormal"/>
        <w:ind w:firstLine="540"/>
        <w:jc w:val="both"/>
      </w:pPr>
    </w:p>
    <w:p w:rsidR="003209AC" w:rsidRDefault="003209AC"/>
    <w:sectPr w:rsidR="00320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C2B38"/>
    <w:multiLevelType w:val="multilevel"/>
    <w:tmpl w:val="721CF580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3EC"/>
    <w:rsid w:val="003209AC"/>
    <w:rsid w:val="00BF63EC"/>
    <w:rsid w:val="00C16022"/>
    <w:rsid w:val="00D2334F"/>
    <w:rsid w:val="00EC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3A9"/>
    <w:pPr>
      <w:widowControl w:val="0"/>
      <w:suppressAutoHyphens/>
      <w:autoSpaceDN w:val="0"/>
      <w:spacing w:after="0" w:line="240" w:lineRule="auto"/>
    </w:pPr>
    <w:rPr>
      <w:rFonts w:eastAsia="Times New Roman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EC13A9"/>
    <w:pPr>
      <w:spacing w:after="120"/>
    </w:pPr>
    <w:rPr>
      <w:rFonts w:eastAsia="Andale Sans UI"/>
      <w:sz w:val="24"/>
      <w:szCs w:val="24"/>
    </w:rPr>
  </w:style>
  <w:style w:type="paragraph" w:customStyle="1" w:styleId="ConsPlusNormal">
    <w:name w:val="ConsPlusNormal"/>
    <w:rsid w:val="00EC13A9"/>
    <w:pPr>
      <w:widowControl w:val="0"/>
      <w:suppressAutoHyphens/>
      <w:autoSpaceDN w:val="0"/>
      <w:spacing w:after="0" w:line="240" w:lineRule="auto"/>
    </w:pPr>
    <w:rPr>
      <w:rFonts w:eastAsia="Times New Roman" w:cs="Times New Roman"/>
      <w:kern w:val="3"/>
      <w:sz w:val="24"/>
      <w:szCs w:val="20"/>
      <w:lang w:eastAsia="ru-RU"/>
    </w:rPr>
  </w:style>
  <w:style w:type="paragraph" w:customStyle="1" w:styleId="ConsPlusTitlePage">
    <w:name w:val="ConsPlusTitlePage"/>
    <w:rsid w:val="00EC13A9"/>
    <w:pPr>
      <w:widowControl w:val="0"/>
      <w:suppressAutoHyphens/>
      <w:autoSpaceDN w:val="0"/>
      <w:spacing w:after="0" w:line="240" w:lineRule="auto"/>
    </w:pPr>
    <w:rPr>
      <w:rFonts w:ascii="Tahoma" w:eastAsia="Times New Roman" w:hAnsi="Tahoma" w:cs="Tahoma"/>
      <w:kern w:val="3"/>
      <w:sz w:val="20"/>
      <w:szCs w:val="20"/>
      <w:lang w:eastAsia="ru-RU"/>
    </w:rPr>
  </w:style>
  <w:style w:type="paragraph" w:customStyle="1" w:styleId="ConsPlusTitle">
    <w:name w:val="ConsPlusTitle"/>
    <w:basedOn w:val="a"/>
    <w:rsid w:val="00EC13A9"/>
    <w:rPr>
      <w:rFonts w:ascii="Arial" w:eastAsia="Arial" w:hAnsi="Arial" w:cs="Arial"/>
      <w:b/>
      <w:bCs/>
    </w:rPr>
  </w:style>
  <w:style w:type="table" w:styleId="a3">
    <w:name w:val="Table Grid"/>
    <w:basedOn w:val="a1"/>
    <w:uiPriority w:val="59"/>
    <w:rsid w:val="00EC13A9"/>
    <w:pPr>
      <w:widowControl w:val="0"/>
      <w:autoSpaceDN w:val="0"/>
      <w:spacing w:after="0" w:line="240" w:lineRule="auto"/>
    </w:pPr>
    <w:rPr>
      <w:rFonts w:eastAsia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60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022"/>
    <w:rPr>
      <w:rFonts w:ascii="Tahoma" w:eastAsia="Times New Roman" w:hAnsi="Tahoma" w:cs="Tahoma"/>
      <w:kern w:val="3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3A9"/>
    <w:pPr>
      <w:widowControl w:val="0"/>
      <w:suppressAutoHyphens/>
      <w:autoSpaceDN w:val="0"/>
      <w:spacing w:after="0" w:line="240" w:lineRule="auto"/>
    </w:pPr>
    <w:rPr>
      <w:rFonts w:eastAsia="Times New Roman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EC13A9"/>
    <w:pPr>
      <w:spacing w:after="120"/>
    </w:pPr>
    <w:rPr>
      <w:rFonts w:eastAsia="Andale Sans UI"/>
      <w:sz w:val="24"/>
      <w:szCs w:val="24"/>
    </w:rPr>
  </w:style>
  <w:style w:type="paragraph" w:customStyle="1" w:styleId="ConsPlusNormal">
    <w:name w:val="ConsPlusNormal"/>
    <w:rsid w:val="00EC13A9"/>
    <w:pPr>
      <w:widowControl w:val="0"/>
      <w:suppressAutoHyphens/>
      <w:autoSpaceDN w:val="0"/>
      <w:spacing w:after="0" w:line="240" w:lineRule="auto"/>
    </w:pPr>
    <w:rPr>
      <w:rFonts w:eastAsia="Times New Roman" w:cs="Times New Roman"/>
      <w:kern w:val="3"/>
      <w:sz w:val="24"/>
      <w:szCs w:val="20"/>
      <w:lang w:eastAsia="ru-RU"/>
    </w:rPr>
  </w:style>
  <w:style w:type="paragraph" w:customStyle="1" w:styleId="ConsPlusTitlePage">
    <w:name w:val="ConsPlusTitlePage"/>
    <w:rsid w:val="00EC13A9"/>
    <w:pPr>
      <w:widowControl w:val="0"/>
      <w:suppressAutoHyphens/>
      <w:autoSpaceDN w:val="0"/>
      <w:spacing w:after="0" w:line="240" w:lineRule="auto"/>
    </w:pPr>
    <w:rPr>
      <w:rFonts w:ascii="Tahoma" w:eastAsia="Times New Roman" w:hAnsi="Tahoma" w:cs="Tahoma"/>
      <w:kern w:val="3"/>
      <w:sz w:val="20"/>
      <w:szCs w:val="20"/>
      <w:lang w:eastAsia="ru-RU"/>
    </w:rPr>
  </w:style>
  <w:style w:type="paragraph" w:customStyle="1" w:styleId="ConsPlusTitle">
    <w:name w:val="ConsPlusTitle"/>
    <w:basedOn w:val="a"/>
    <w:rsid w:val="00EC13A9"/>
    <w:rPr>
      <w:rFonts w:ascii="Arial" w:eastAsia="Arial" w:hAnsi="Arial" w:cs="Arial"/>
      <w:b/>
      <w:bCs/>
    </w:rPr>
  </w:style>
  <w:style w:type="table" w:styleId="a3">
    <w:name w:val="Table Grid"/>
    <w:basedOn w:val="a1"/>
    <w:uiPriority w:val="59"/>
    <w:rsid w:val="00EC13A9"/>
    <w:pPr>
      <w:widowControl w:val="0"/>
      <w:autoSpaceDN w:val="0"/>
      <w:spacing w:after="0" w:line="240" w:lineRule="auto"/>
    </w:pPr>
    <w:rPr>
      <w:rFonts w:eastAsia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60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6022"/>
    <w:rPr>
      <w:rFonts w:ascii="Tahoma" w:eastAsia="Times New Roman" w:hAnsi="Tahoma" w:cs="Tahoma"/>
      <w:kern w:val="3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3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cp:lastPrinted>2019-06-25T08:31:00Z</cp:lastPrinted>
  <dcterms:created xsi:type="dcterms:W3CDTF">2019-06-04T06:56:00Z</dcterms:created>
  <dcterms:modified xsi:type="dcterms:W3CDTF">2019-07-01T08:06:00Z</dcterms:modified>
</cp:coreProperties>
</file>