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A46" w:rsidRDefault="004D4A46" w:rsidP="005B7A00">
      <w:pPr>
        <w:ind w:firstLine="567"/>
        <w:rPr>
          <w:rFonts w:ascii="Times New Roman" w:hAnsi="Times New Roman" w:cs="Times New Roman"/>
          <w:sz w:val="28"/>
          <w:szCs w:val="28"/>
        </w:rPr>
      </w:pPr>
    </w:p>
    <w:p w:rsidR="004D4A46" w:rsidRPr="004D4A46" w:rsidRDefault="004D4A46" w:rsidP="005B7A00">
      <w:pPr>
        <w:ind w:firstLine="567"/>
        <w:rPr>
          <w:rFonts w:ascii="Times New Roman" w:hAnsi="Times New Roman" w:cs="Times New Roman"/>
          <w:b/>
          <w:sz w:val="28"/>
          <w:szCs w:val="28"/>
        </w:rPr>
      </w:pPr>
      <w:r w:rsidRPr="004D4A46">
        <w:rPr>
          <w:rFonts w:ascii="Times New Roman" w:hAnsi="Times New Roman" w:cs="Times New Roman"/>
          <w:b/>
          <w:sz w:val="28"/>
          <w:szCs w:val="28"/>
        </w:rPr>
        <w:t>ПРОЕКТ</w:t>
      </w: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4D4A46" w:rsidRPr="004D4A46"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r w:rsidR="00E5190D">
        <w:rPr>
          <w:rFonts w:ascii="Times New Roman" w:hAnsi="Times New Roman" w:cs="Times New Roman"/>
          <w:b/>
          <w:sz w:val="28"/>
          <w:szCs w:val="28"/>
        </w:rPr>
        <w:t>КОНСТАНТИНОВСКОГО</w:t>
      </w:r>
      <w:r w:rsidRPr="004D4A46">
        <w:rPr>
          <w:rFonts w:ascii="Times New Roman" w:hAnsi="Times New Roman" w:cs="Times New Roman"/>
          <w:b/>
          <w:sz w:val="28"/>
          <w:szCs w:val="28"/>
        </w:rPr>
        <w:t xml:space="preserve"> СЕЛЬСКОГО ПОСЕЛЕНИЯ</w:t>
      </w:r>
      <w:r w:rsidR="00E5190D">
        <w:rPr>
          <w:rFonts w:ascii="Times New Roman" w:hAnsi="Times New Roman" w:cs="Times New Roman"/>
          <w:b/>
          <w:sz w:val="28"/>
          <w:szCs w:val="28"/>
        </w:rPr>
        <w:t xml:space="preserve"> </w:t>
      </w:r>
      <w:r w:rsidRPr="004D4A46">
        <w:rPr>
          <w:rFonts w:ascii="Times New Roman" w:hAnsi="Times New Roman" w:cs="Times New Roman"/>
          <w:b/>
          <w:sz w:val="28"/>
          <w:szCs w:val="28"/>
        </w:rPr>
        <w:t>МАЛМЫЖСКОГО РАЙОНА КИРОВСКОЙ ОБЛАСТИ</w:t>
      </w: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4D4A46" w:rsidP="004D4A46">
      <w:pPr>
        <w:jc w:val="both"/>
        <w:rPr>
          <w:rFonts w:ascii="Times New Roman" w:hAnsi="Times New Roman" w:cs="Times New Roman"/>
          <w:sz w:val="28"/>
          <w:szCs w:val="28"/>
        </w:rPr>
      </w:pPr>
      <w:r>
        <w:rPr>
          <w:rFonts w:ascii="Times New Roman" w:hAnsi="Times New Roman" w:cs="Times New Roman"/>
          <w:sz w:val="28"/>
          <w:szCs w:val="28"/>
        </w:rPr>
        <w:t>____________                                                                                          № ___</w:t>
      </w:r>
    </w:p>
    <w:p w:rsidR="004D4A46" w:rsidRPr="004D4A46" w:rsidRDefault="00E5190D" w:rsidP="00E5190D">
      <w:pPr>
        <w:rPr>
          <w:rFonts w:ascii="Times New Roman" w:hAnsi="Times New Roman" w:cs="Times New Roman"/>
          <w:b/>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Константиновка</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r w:rsidR="00E5190D">
        <w:rPr>
          <w:rFonts w:ascii="Times New Roman" w:hAnsi="Times New Roman" w:cs="Times New Roman"/>
          <w:b/>
          <w:sz w:val="28"/>
          <w:szCs w:val="28"/>
        </w:rPr>
        <w:t>Константиновское</w:t>
      </w: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Малмы</w:t>
      </w:r>
      <w:r w:rsidR="00577ED8">
        <w:rPr>
          <w:rFonts w:ascii="Times New Roman" w:hAnsi="Times New Roman" w:cs="Times New Roman"/>
          <w:b/>
          <w:sz w:val="28"/>
          <w:szCs w:val="28"/>
        </w:rPr>
        <w:t>жского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r w:rsidR="00E5190D">
        <w:rPr>
          <w:rFonts w:ascii="Times New Roman" w:hAnsi="Times New Roman" w:cs="Times New Roman"/>
          <w:sz w:val="28"/>
          <w:szCs w:val="28"/>
        </w:rPr>
        <w:t>Константиновского</w:t>
      </w:r>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r w:rsidR="00E5190D">
        <w:rPr>
          <w:rFonts w:ascii="Times New Roman" w:hAnsi="Times New Roman" w:cs="Times New Roman"/>
          <w:sz w:val="28"/>
          <w:szCs w:val="28"/>
        </w:rPr>
        <w:t>Константиновское</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6"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 xml:space="preserve">Глава администрации </w:t>
      </w:r>
    </w:p>
    <w:p w:rsidR="004D4A46" w:rsidRP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00E5190D">
        <w:rPr>
          <w:rFonts w:ascii="Times New Roman" w:hAnsi="Times New Roman" w:cs="Times New Roman"/>
          <w:sz w:val="28"/>
          <w:szCs w:val="28"/>
        </w:rPr>
        <w:t>И.Е.Сабирзянова</w:t>
      </w:r>
      <w:proofErr w:type="spellEnd"/>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E5190D"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p>
    <w:p w:rsidR="00E5190D" w:rsidRDefault="00E5190D" w:rsidP="005B7A00">
      <w:pPr>
        <w:ind w:firstLine="567"/>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r w:rsidR="00E5190D">
        <w:rPr>
          <w:rFonts w:ascii="Times New Roman" w:hAnsi="Times New Roman" w:cs="Times New Roman"/>
          <w:b/>
          <w:sz w:val="28"/>
          <w:szCs w:val="28"/>
        </w:rPr>
        <w:t>Константиновское</w:t>
      </w:r>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Малмыжского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r w:rsidR="00E5190D">
        <w:rPr>
          <w:rFonts w:ascii="Times New Roman" w:hAnsi="Times New Roman" w:cs="Times New Roman"/>
          <w:sz w:val="28"/>
          <w:szCs w:val="28"/>
        </w:rPr>
        <w:t>Константиновское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r w:rsidR="00E5190D">
        <w:rPr>
          <w:rFonts w:ascii="Times New Roman" w:hAnsi="Times New Roman" w:cs="Times New Roman"/>
          <w:sz w:val="28"/>
          <w:szCs w:val="28"/>
        </w:rPr>
        <w:t>Константиновского</w:t>
      </w:r>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r w:rsidR="00E5190D">
        <w:rPr>
          <w:rFonts w:ascii="Times New Roman" w:hAnsi="Times New Roman" w:cs="Times New Roman"/>
          <w:sz w:val="28"/>
          <w:szCs w:val="28"/>
        </w:rPr>
        <w:t>Константиновское</w:t>
      </w:r>
      <w:proofErr w:type="gramEnd"/>
      <w:r w:rsidR="004D4A46">
        <w:rPr>
          <w:rFonts w:ascii="Times New Roman" w:hAnsi="Times New Roman" w:cs="Times New Roman"/>
          <w:sz w:val="28"/>
          <w:szCs w:val="28"/>
        </w:rPr>
        <w:t xml:space="preserve"> </w:t>
      </w:r>
      <w:proofErr w:type="gramStart"/>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r w:rsidR="00E5190D">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1C39C1">
        <w:rPr>
          <w:rFonts w:ascii="Times New Roman" w:hAnsi="Times New Roman" w:cs="Times New Roman"/>
          <w:sz w:val="28"/>
          <w:szCs w:val="28"/>
        </w:rPr>
        <w:t xml:space="preserve">от </w:t>
      </w:r>
      <w:r w:rsidR="001C39C1" w:rsidRPr="00AC480E">
        <w:rPr>
          <w:rFonts w:ascii="Times New Roman" w:hAnsi="Times New Roman" w:cs="Times New Roman"/>
          <w:sz w:val="28"/>
          <w:szCs w:val="28"/>
        </w:rPr>
        <w:t>01.06.2012</w:t>
      </w:r>
      <w:r w:rsidR="005B7A00" w:rsidRPr="00AC480E">
        <w:rPr>
          <w:rFonts w:ascii="Times New Roman" w:hAnsi="Times New Roman" w:cs="Times New Roman"/>
          <w:sz w:val="28"/>
          <w:szCs w:val="28"/>
        </w:rPr>
        <w:t xml:space="preserve"> № </w:t>
      </w:r>
      <w:r w:rsidR="001C39C1" w:rsidRPr="00AC480E">
        <w:rPr>
          <w:rFonts w:ascii="Times New Roman" w:hAnsi="Times New Roman" w:cs="Times New Roman"/>
          <w:sz w:val="28"/>
          <w:szCs w:val="28"/>
        </w:rPr>
        <w:t>16</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r w:rsidR="00E5190D" w:rsidRPr="00AC480E">
        <w:rPr>
          <w:rFonts w:ascii="Times New Roman" w:hAnsi="Times New Roman" w:cs="Times New Roman"/>
          <w:sz w:val="28"/>
          <w:szCs w:val="28"/>
        </w:rPr>
        <w:t>Константиновского</w:t>
      </w:r>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сельского поселения Малмыжского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 xml:space="preserve">(с внесенными изменениями и дополнениями от 09.09.2013 № 30; 27.01.2014 № 3; 19.12.2014 № 36; 12.10.2015 № 29; 21.01.2016 № 4)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 xml:space="preserve">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 xml:space="preserve">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w:t>
      </w:r>
      <w:r w:rsidRPr="005B7A00">
        <w:rPr>
          <w:rFonts w:ascii="Times New Roman" w:hAnsi="Times New Roman" w:cs="Times New Roman"/>
          <w:sz w:val="28"/>
          <w:szCs w:val="28"/>
        </w:rPr>
        <w:lastRenderedPageBreak/>
        <w:t>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E5190D">
        <w:rPr>
          <w:rFonts w:ascii="Times New Roman" w:hAnsi="Times New Roman" w:cs="Times New Roman"/>
          <w:sz w:val="28"/>
          <w:szCs w:val="28"/>
        </w:rPr>
        <w:t>Константиновского</w:t>
      </w:r>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r w:rsidR="00E5190D">
        <w:rPr>
          <w:rFonts w:ascii="Times New Roman" w:hAnsi="Times New Roman" w:cs="Times New Roman"/>
          <w:sz w:val="28"/>
          <w:szCs w:val="28"/>
        </w:rPr>
        <w:t>Константиновское</w:t>
      </w:r>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 xml:space="preserve">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w:t>
      </w:r>
      <w:r w:rsidRPr="005B7A00">
        <w:rPr>
          <w:rFonts w:ascii="Times New Roman" w:hAnsi="Times New Roman" w:cs="Times New Roman"/>
          <w:sz w:val="28"/>
          <w:szCs w:val="28"/>
        </w:rPr>
        <w:lastRenderedPageBreak/>
        <w:t>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Малмыжского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r w:rsidR="00E5190D" w:rsidRPr="00E5190D">
        <w:rPr>
          <w:rFonts w:ascii="Times New Roman" w:hAnsi="Times New Roman" w:cs="Times New Roman"/>
          <w:sz w:val="28"/>
          <w:szCs w:val="28"/>
        </w:rPr>
        <w:t>Константиновского</w:t>
      </w:r>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устанавливает состав, последовательность и сроки административных процедур, осуществляемых </w:t>
      </w:r>
      <w:r w:rsidRPr="005B7A00">
        <w:rPr>
          <w:rFonts w:ascii="Times New Roman" w:hAnsi="Times New Roman" w:cs="Times New Roman"/>
          <w:sz w:val="28"/>
          <w:szCs w:val="28"/>
        </w:rPr>
        <w:lastRenderedPageBreak/>
        <w:t>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E5190D">
        <w:rPr>
          <w:rFonts w:ascii="Times New Roman" w:hAnsi="Times New Roman" w:cs="Times New Roman"/>
          <w:sz w:val="28"/>
          <w:szCs w:val="28"/>
        </w:rPr>
        <w:t>Константиновского</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E5190D">
        <w:rPr>
          <w:rFonts w:ascii="Times New Roman" w:hAnsi="Times New Roman" w:cs="Times New Roman"/>
          <w:sz w:val="28"/>
          <w:szCs w:val="28"/>
        </w:rPr>
        <w:t>Константиновское</w:t>
      </w:r>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r w:rsidR="00E5190D">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r w:rsidR="00E5190D">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AC480E">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AC480E">
        <w:rPr>
          <w:rFonts w:ascii="Times New Roman" w:hAnsi="Times New Roman" w:cs="Times New Roman"/>
          <w:sz w:val="28"/>
          <w:szCs w:val="28"/>
        </w:rPr>
        <w:t>Константиновского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r w:rsidR="00AC480E">
        <w:rPr>
          <w:rFonts w:ascii="Times New Roman" w:hAnsi="Times New Roman" w:cs="Times New Roman"/>
          <w:sz w:val="28"/>
          <w:szCs w:val="28"/>
        </w:rPr>
        <w:t>Константиновской</w:t>
      </w:r>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AC480E">
        <w:rPr>
          <w:rFonts w:ascii="Times New Roman" w:hAnsi="Times New Roman" w:cs="Times New Roman"/>
          <w:sz w:val="28"/>
          <w:szCs w:val="28"/>
        </w:rPr>
        <w:t xml:space="preserve">Константиновского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AC480E">
        <w:rPr>
          <w:rFonts w:ascii="Times New Roman" w:hAnsi="Times New Roman" w:cs="Times New Roman"/>
          <w:sz w:val="28"/>
          <w:szCs w:val="28"/>
        </w:rPr>
        <w:t>Константиновское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w:t>
      </w:r>
      <w:r w:rsidRPr="005B7A00">
        <w:rPr>
          <w:rFonts w:ascii="Times New Roman" w:hAnsi="Times New Roman" w:cs="Times New Roman"/>
          <w:sz w:val="28"/>
          <w:szCs w:val="28"/>
        </w:rPr>
        <w:lastRenderedPageBreak/>
        <w:t>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w:t>
      </w:r>
      <w:r w:rsidRPr="005B7A00">
        <w:rPr>
          <w:rFonts w:ascii="Times New Roman" w:hAnsi="Times New Roman" w:cs="Times New Roman"/>
          <w:sz w:val="28"/>
          <w:szCs w:val="28"/>
        </w:rPr>
        <w:lastRenderedPageBreak/>
        <w:t>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w:t>
      </w:r>
      <w:r w:rsidRPr="005B7A00">
        <w:rPr>
          <w:rFonts w:ascii="Times New Roman" w:hAnsi="Times New Roman" w:cs="Times New Roman"/>
          <w:sz w:val="28"/>
          <w:szCs w:val="28"/>
        </w:rPr>
        <w:lastRenderedPageBreak/>
        <w:t>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отбирать образцы продукции, пробы обследования объектов окружающей среды и объектов производственной среды для проведения их исследований, </w:t>
      </w:r>
      <w:r w:rsidRPr="005B7A00">
        <w:rPr>
          <w:rFonts w:ascii="Times New Roman" w:hAnsi="Times New Roman" w:cs="Times New Roman"/>
          <w:sz w:val="28"/>
          <w:szCs w:val="28"/>
        </w:rPr>
        <w:lastRenderedPageBreak/>
        <w:t>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w:t>
      </w:r>
      <w:r>
        <w:rPr>
          <w:rFonts w:ascii="Times New Roman" w:hAnsi="Times New Roman" w:cs="Times New Roman"/>
          <w:sz w:val="28"/>
          <w:szCs w:val="28"/>
        </w:rPr>
        <w:tab/>
      </w:r>
      <w:proofErr w:type="gramStart"/>
      <w:r>
        <w:rPr>
          <w:rFonts w:ascii="Times New Roman" w:hAnsi="Times New Roman" w:cs="Times New Roman"/>
          <w:sz w:val="28"/>
          <w:szCs w:val="28"/>
        </w:rPr>
        <w:t>Адрес: 612</w:t>
      </w:r>
      <w:r w:rsidR="00403048">
        <w:rPr>
          <w:rFonts w:ascii="Times New Roman" w:hAnsi="Times New Roman" w:cs="Times New Roman"/>
          <w:sz w:val="28"/>
          <w:szCs w:val="28"/>
        </w:rPr>
        <w:t>913</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sidR="00CB2F3B">
        <w:rPr>
          <w:rFonts w:ascii="Times New Roman" w:hAnsi="Times New Roman" w:cs="Times New Roman"/>
          <w:sz w:val="28"/>
          <w:szCs w:val="28"/>
        </w:rPr>
        <w:t>с. Константиновка, ул. Набережная,  6</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CB2F3B">
        <w:rPr>
          <w:rFonts w:ascii="Times New Roman" w:hAnsi="Times New Roman" w:cs="Times New Roman"/>
          <w:sz w:val="28"/>
          <w:szCs w:val="28"/>
        </w:rPr>
        <w:t>3-02-9</w:t>
      </w:r>
      <w:r w:rsidR="00601AF1">
        <w:rPr>
          <w:rFonts w:ascii="Times New Roman" w:hAnsi="Times New Roman" w:cs="Times New Roman"/>
          <w:sz w:val="28"/>
          <w:szCs w:val="28"/>
        </w:rPr>
        <w:t>9</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proofErr w:type="spellEnd"/>
      <w:r w:rsidR="00CB2F3B">
        <w:rPr>
          <w:rFonts w:ascii="Times New Roman" w:hAnsi="Times New Roman" w:cs="Times New Roman"/>
          <w:sz w:val="27"/>
          <w:szCs w:val="27"/>
        </w:rPr>
        <w:t>975</w:t>
      </w:r>
      <w:r w:rsidR="00622563" w:rsidRPr="002627DA">
        <w:rPr>
          <w:rFonts w:ascii="Times New Roman" w:hAnsi="Times New Roman" w:cs="Times New Roman"/>
          <w:sz w:val="27"/>
          <w:szCs w:val="27"/>
        </w:rPr>
        <w:t>@</w:t>
      </w:r>
      <w:r w:rsidR="00CB2F3B">
        <w:rPr>
          <w:rFonts w:ascii="Times New Roman" w:hAnsi="Times New Roman" w:cs="Times New Roman"/>
          <w:sz w:val="27"/>
          <w:szCs w:val="27"/>
          <w:lang w:val="en-US"/>
        </w:rPr>
        <w:t>rambler</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CB2F3B">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CB2F3B">
        <w:rPr>
          <w:rFonts w:ascii="Times New Roman" w:hAnsi="Times New Roman" w:cs="Times New Roman"/>
          <w:sz w:val="28"/>
          <w:szCs w:val="28"/>
        </w:rPr>
        <w:t>Константиновского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r w:rsidR="00334D58">
        <w:rPr>
          <w:rFonts w:ascii="Times New Roman" w:hAnsi="Times New Roman" w:cs="Times New Roman"/>
          <w:sz w:val="28"/>
          <w:szCs w:val="28"/>
        </w:rPr>
        <w:t xml:space="preserve">Константиновского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334D58">
        <w:rPr>
          <w:rFonts w:ascii="Times New Roman" w:hAnsi="Times New Roman" w:cs="Times New Roman"/>
          <w:sz w:val="28"/>
          <w:szCs w:val="28"/>
        </w:rPr>
        <w:t>Константиновского</w:t>
      </w:r>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w:t>
      </w:r>
      <w:r w:rsidRPr="005B7A00">
        <w:rPr>
          <w:rFonts w:ascii="Times New Roman" w:hAnsi="Times New Roman" w:cs="Times New Roman"/>
          <w:sz w:val="28"/>
          <w:szCs w:val="28"/>
        </w:rPr>
        <w:lastRenderedPageBreak/>
        <w:t xml:space="preserve">о чем администрация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w:t>
      </w:r>
      <w:r w:rsidR="005B7A00" w:rsidRPr="005B7A00">
        <w:rPr>
          <w:rFonts w:ascii="Times New Roman" w:hAnsi="Times New Roman" w:cs="Times New Roman"/>
          <w:sz w:val="28"/>
          <w:szCs w:val="28"/>
        </w:rPr>
        <w:lastRenderedPageBreak/>
        <w:t>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Проект распоряжения о проведении внеплановой проверки подготавливается в десятидневный срок с момента наступления одного из </w:t>
      </w:r>
      <w:r w:rsidRPr="005B7A00">
        <w:rPr>
          <w:rFonts w:ascii="Times New Roman" w:hAnsi="Times New Roman" w:cs="Times New Roman"/>
          <w:sz w:val="28"/>
          <w:szCs w:val="28"/>
        </w:rPr>
        <w:lastRenderedPageBreak/>
        <w:t>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r w:rsidR="00334D58">
        <w:rPr>
          <w:rFonts w:ascii="Times New Roman" w:hAnsi="Times New Roman" w:cs="Times New Roman"/>
          <w:sz w:val="28"/>
          <w:szCs w:val="28"/>
        </w:rPr>
        <w:t>Константиновского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w:t>
      </w:r>
      <w:r w:rsidRPr="005B7A00">
        <w:rPr>
          <w:rFonts w:ascii="Times New Roman" w:hAnsi="Times New Roman" w:cs="Times New Roman"/>
          <w:sz w:val="28"/>
          <w:szCs w:val="28"/>
        </w:rPr>
        <w:lastRenderedPageBreak/>
        <w:t>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w:t>
      </w:r>
      <w:r w:rsidRPr="005B7A00">
        <w:rPr>
          <w:rFonts w:ascii="Times New Roman" w:hAnsi="Times New Roman" w:cs="Times New Roman"/>
          <w:sz w:val="28"/>
          <w:szCs w:val="28"/>
        </w:rPr>
        <w:lastRenderedPageBreak/>
        <w:t xml:space="preserve">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w:t>
      </w:r>
      <w:r w:rsidRPr="005B7A00">
        <w:rPr>
          <w:rFonts w:ascii="Times New Roman" w:hAnsi="Times New Roman" w:cs="Times New Roman"/>
          <w:sz w:val="28"/>
          <w:szCs w:val="28"/>
        </w:rPr>
        <w:lastRenderedPageBreak/>
        <w:t>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r w:rsidR="00D413D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w:t>
      </w:r>
      <w:r w:rsidRPr="005B7A00">
        <w:rPr>
          <w:rFonts w:ascii="Times New Roman" w:hAnsi="Times New Roman" w:cs="Times New Roman"/>
          <w:sz w:val="28"/>
          <w:szCs w:val="28"/>
        </w:rPr>
        <w:lastRenderedPageBreak/>
        <w:t>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w:t>
      </w:r>
      <w:r w:rsidRPr="005B7A00">
        <w:rPr>
          <w:rFonts w:ascii="Times New Roman" w:hAnsi="Times New Roman" w:cs="Times New Roman"/>
          <w:sz w:val="28"/>
          <w:szCs w:val="28"/>
        </w:rPr>
        <w:lastRenderedPageBreak/>
        <w:t xml:space="preserve">Федерального закона № 294-ФЗ, субъект контроля уведомляется администрацией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413D8">
        <w:rPr>
          <w:rFonts w:ascii="Times New Roman" w:hAnsi="Times New Roman" w:cs="Times New Roman"/>
          <w:sz w:val="28"/>
          <w:szCs w:val="28"/>
        </w:rPr>
        <w:t>Константиновского</w:t>
      </w:r>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413D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w:t>
      </w:r>
      <w:r w:rsidRPr="005B7A00">
        <w:rPr>
          <w:rFonts w:ascii="Times New Roman" w:hAnsi="Times New Roman" w:cs="Times New Roman"/>
          <w:sz w:val="28"/>
          <w:szCs w:val="28"/>
        </w:rPr>
        <w:lastRenderedPageBreak/>
        <w:t xml:space="preserve">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r w:rsidR="00D413D8">
        <w:rPr>
          <w:rFonts w:ascii="Times New Roman" w:hAnsi="Times New Roman" w:cs="Times New Roman"/>
          <w:sz w:val="28"/>
          <w:szCs w:val="28"/>
        </w:rPr>
        <w:t>Константиновское</w:t>
      </w:r>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413D8">
        <w:rPr>
          <w:rFonts w:ascii="Times New Roman" w:hAnsi="Times New Roman" w:cs="Times New Roman"/>
          <w:sz w:val="28"/>
          <w:szCs w:val="28"/>
        </w:rPr>
        <w:t>Константиновского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r w:rsidRPr="005B7A00">
        <w:rPr>
          <w:rFonts w:ascii="Times New Roman" w:hAnsi="Times New Roman" w:cs="Times New Roman"/>
          <w:sz w:val="28"/>
          <w:szCs w:val="28"/>
        </w:rPr>
        <w:lastRenderedPageBreak/>
        <w:t>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D413D8">
        <w:rPr>
          <w:rFonts w:ascii="Times New Roman" w:hAnsi="Times New Roman" w:cs="Times New Roman"/>
          <w:sz w:val="28"/>
          <w:szCs w:val="28"/>
        </w:rPr>
        <w:t>Константиновского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D413D8" w:rsidRPr="00D413D8">
        <w:rPr>
          <w:rFonts w:ascii="Times New Roman" w:hAnsi="Times New Roman" w:cs="Times New Roman"/>
          <w:sz w:val="28"/>
          <w:szCs w:val="28"/>
        </w:rPr>
        <w:t>975</w:t>
      </w:r>
      <w:r w:rsidR="00D413D8">
        <w:rPr>
          <w:rFonts w:ascii="Times New Roman" w:hAnsi="Times New Roman" w:cs="Times New Roman"/>
          <w:sz w:val="28"/>
          <w:szCs w:val="28"/>
        </w:rPr>
        <w:t>@</w:t>
      </w:r>
      <w:r w:rsidR="00D413D8">
        <w:rPr>
          <w:rFonts w:ascii="Times New Roman" w:hAnsi="Times New Roman" w:cs="Times New Roman"/>
          <w:sz w:val="28"/>
          <w:szCs w:val="28"/>
          <w:lang w:val="en-US"/>
        </w:rPr>
        <w:t>rambler</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D413D8">
        <w:rPr>
          <w:rFonts w:ascii="Times New Roman" w:hAnsi="Times New Roman" w:cs="Times New Roman"/>
          <w:sz w:val="28"/>
          <w:szCs w:val="28"/>
        </w:rPr>
        <w:t>3-02-9</w:t>
      </w:r>
      <w:r w:rsidR="00A60D7D">
        <w:rPr>
          <w:rFonts w:ascii="Times New Roman" w:hAnsi="Times New Roman" w:cs="Times New Roman"/>
          <w:sz w:val="28"/>
          <w:szCs w:val="28"/>
        </w:rPr>
        <w:t>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413D8">
        <w:rPr>
          <w:rFonts w:ascii="Times New Roman" w:hAnsi="Times New Roman" w:cs="Times New Roman"/>
          <w:sz w:val="28"/>
          <w:szCs w:val="28"/>
        </w:rPr>
        <w:t>Константиновского</w:t>
      </w:r>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r>
              <w:rPr>
                <w:rFonts w:ascii="Times New Roman" w:hAnsi="Times New Roman" w:cs="Times New Roman"/>
                <w:sz w:val="28"/>
                <w:szCs w:val="28"/>
              </w:rPr>
              <w:t>Константиновское сельское поселение   Малмыжского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D413D8" w:rsidP="00774865">
      <w:pPr>
        <w:ind w:firstLine="567"/>
        <w:rPr>
          <w:rFonts w:ascii="Times New Roman" w:hAnsi="Times New Roman" w:cs="Times New Roman"/>
          <w:sz w:val="28"/>
          <w:szCs w:val="28"/>
        </w:rPr>
      </w:pPr>
      <w:r>
        <w:rPr>
          <w:rFonts w:ascii="Times New Roman" w:hAnsi="Times New Roman" w:cs="Times New Roman"/>
          <w:sz w:val="28"/>
          <w:szCs w:val="28"/>
        </w:rPr>
        <w:t>Константиновское</w:t>
      </w:r>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r w:rsidR="00D413D8">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r w:rsidR="00D413D8">
              <w:rPr>
                <w:rFonts w:ascii="Times New Roman" w:hAnsi="Times New Roman" w:cs="Times New Roman"/>
              </w:rPr>
              <w:t>Константиновского</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r w:rsidR="00AD61E6">
              <w:rPr>
                <w:rFonts w:ascii="Times New Roman" w:hAnsi="Times New Roman" w:cs="Times New Roman"/>
              </w:rPr>
              <w:t>Константиновское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AD61E6">
              <w:rPr>
                <w:rFonts w:ascii="Times New Roman" w:hAnsi="Times New Roman" w:cs="Times New Roman"/>
              </w:rPr>
              <w:t>Константиновского</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AD61E6">
              <w:rPr>
                <w:rFonts w:ascii="Times New Roman" w:hAnsi="Times New Roman" w:cs="Times New Roman"/>
              </w:rPr>
              <w:t>Константиновского</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r w:rsidR="00AD61E6">
        <w:rPr>
          <w:rFonts w:ascii="Times New Roman" w:hAnsi="Times New Roman" w:cs="Times New Roman"/>
          <w:b/>
          <w:sz w:val="28"/>
          <w:szCs w:val="28"/>
        </w:rPr>
        <w:t>Константиновского</w:t>
      </w:r>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AD61E6" w:rsidP="005B7A00">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Константиновка</w:t>
      </w:r>
      <w:proofErr w:type="gramEnd"/>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поселения:__________________/________________________________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AD61E6" w:rsidP="00EB1BCD">
      <w:pPr>
        <w:ind w:firstLine="567"/>
        <w:rPr>
          <w:rFonts w:ascii="Times New Roman" w:hAnsi="Times New Roman" w:cs="Times New Roman"/>
          <w:b/>
          <w:sz w:val="28"/>
          <w:szCs w:val="28"/>
        </w:rPr>
      </w:pPr>
      <w:r>
        <w:rPr>
          <w:rFonts w:ascii="Times New Roman" w:hAnsi="Times New Roman" w:cs="Times New Roman"/>
          <w:b/>
          <w:sz w:val="28"/>
          <w:szCs w:val="28"/>
        </w:rPr>
        <w:t xml:space="preserve">Константиновского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bookmarkStart w:id="0" w:name="_GoBack"/>
      <w:bookmarkEnd w:id="0"/>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r w:rsidR="00AD61E6">
        <w:rPr>
          <w:rFonts w:ascii="Times New Roman" w:hAnsi="Times New Roman" w:cs="Times New Roman"/>
          <w:b/>
          <w:sz w:val="28"/>
          <w:szCs w:val="28"/>
        </w:rPr>
        <w:t>Константиновское</w:t>
      </w:r>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r w:rsidR="00AD61E6">
        <w:rPr>
          <w:rFonts w:ascii="Times New Roman" w:hAnsi="Times New Roman" w:cs="Times New Roman"/>
          <w:b/>
          <w:sz w:val="28"/>
          <w:szCs w:val="28"/>
        </w:rPr>
        <w:t>Константиновское</w:t>
      </w:r>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r w:rsidR="00AD61E6">
        <w:rPr>
          <w:rFonts w:ascii="Times New Roman" w:hAnsi="Times New Roman" w:cs="Times New Roman"/>
          <w:b/>
          <w:sz w:val="28"/>
          <w:szCs w:val="28"/>
        </w:rPr>
        <w:t>Константиновское</w:t>
      </w:r>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r w:rsidR="00AD61E6">
        <w:rPr>
          <w:rFonts w:ascii="Times New Roman" w:hAnsi="Times New Roman" w:cs="Times New Roman"/>
          <w:sz w:val="28"/>
          <w:szCs w:val="28"/>
        </w:rPr>
        <w:t>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AD61E6">
        <w:rPr>
          <w:rFonts w:ascii="Times New Roman" w:hAnsi="Times New Roman" w:cs="Times New Roman"/>
          <w:sz w:val="28"/>
          <w:szCs w:val="28"/>
        </w:rPr>
        <w:t xml:space="preserve">  Константиновское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D61E6">
        <w:rPr>
          <w:rFonts w:ascii="Times New Roman" w:hAnsi="Times New Roman" w:cs="Times New Roman"/>
          <w:sz w:val="28"/>
          <w:szCs w:val="28"/>
        </w:rPr>
        <w:t>Константиновского</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BF7B2A" w:rsidP="009C1B28">
      <w:pPr>
        <w:ind w:firstLine="567"/>
        <w:rPr>
          <w:rFonts w:ascii="Times New Roman" w:hAnsi="Times New Roman" w:cs="Times New Roman"/>
          <w:b/>
          <w:sz w:val="28"/>
          <w:szCs w:val="28"/>
        </w:rPr>
      </w:pPr>
      <w:r>
        <w:rPr>
          <w:rFonts w:ascii="Times New Roman" w:hAnsi="Times New Roman" w:cs="Times New Roman"/>
          <w:b/>
          <w:sz w:val="28"/>
          <w:szCs w:val="28"/>
        </w:rPr>
        <w:t>Константиновское</w:t>
      </w:r>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удостоверения(й),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r w:rsidR="00BF7B2A">
        <w:rPr>
          <w:rFonts w:ascii="Times New Roman" w:hAnsi="Times New Roman" w:cs="Times New Roman"/>
          <w:sz w:val="28"/>
          <w:szCs w:val="28"/>
        </w:rPr>
        <w:t>Константиновское</w:t>
      </w:r>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BF7B2A">
        <w:rPr>
          <w:rFonts w:ascii="Times New Roman" w:hAnsi="Times New Roman" w:cs="Times New Roman"/>
          <w:sz w:val="28"/>
          <w:szCs w:val="28"/>
        </w:rPr>
        <w:t>Константиновского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7A00"/>
    <w:rsid w:val="0003070F"/>
    <w:rsid w:val="00056B45"/>
    <w:rsid w:val="000967F6"/>
    <w:rsid w:val="000A2D6D"/>
    <w:rsid w:val="000A2EE6"/>
    <w:rsid w:val="000F28A6"/>
    <w:rsid w:val="0010660C"/>
    <w:rsid w:val="001157E8"/>
    <w:rsid w:val="001C39C1"/>
    <w:rsid w:val="001D14D2"/>
    <w:rsid w:val="001F60E3"/>
    <w:rsid w:val="002A7BD7"/>
    <w:rsid w:val="002C12EA"/>
    <w:rsid w:val="002F77A6"/>
    <w:rsid w:val="003247C0"/>
    <w:rsid w:val="00334D58"/>
    <w:rsid w:val="003863C2"/>
    <w:rsid w:val="003A4B62"/>
    <w:rsid w:val="00403048"/>
    <w:rsid w:val="00422CDB"/>
    <w:rsid w:val="00472AF5"/>
    <w:rsid w:val="004C71A4"/>
    <w:rsid w:val="004D0F50"/>
    <w:rsid w:val="004D4A46"/>
    <w:rsid w:val="004E7F12"/>
    <w:rsid w:val="004F6784"/>
    <w:rsid w:val="0055756B"/>
    <w:rsid w:val="00577ED8"/>
    <w:rsid w:val="0059099B"/>
    <w:rsid w:val="005B7A00"/>
    <w:rsid w:val="005D6657"/>
    <w:rsid w:val="005F3E49"/>
    <w:rsid w:val="00601AF1"/>
    <w:rsid w:val="00620990"/>
    <w:rsid w:val="00622563"/>
    <w:rsid w:val="00644E4F"/>
    <w:rsid w:val="0065238E"/>
    <w:rsid w:val="006975F9"/>
    <w:rsid w:val="0070418C"/>
    <w:rsid w:val="007126D7"/>
    <w:rsid w:val="00760F74"/>
    <w:rsid w:val="00774865"/>
    <w:rsid w:val="00776A50"/>
    <w:rsid w:val="007B3436"/>
    <w:rsid w:val="007C4908"/>
    <w:rsid w:val="007D7E31"/>
    <w:rsid w:val="00835DF0"/>
    <w:rsid w:val="008554E3"/>
    <w:rsid w:val="0091054F"/>
    <w:rsid w:val="00925FBA"/>
    <w:rsid w:val="00931501"/>
    <w:rsid w:val="00931A06"/>
    <w:rsid w:val="00933711"/>
    <w:rsid w:val="00982AEF"/>
    <w:rsid w:val="009839FB"/>
    <w:rsid w:val="00994C33"/>
    <w:rsid w:val="009A4F07"/>
    <w:rsid w:val="009A59B7"/>
    <w:rsid w:val="009C1B28"/>
    <w:rsid w:val="00A60D7D"/>
    <w:rsid w:val="00A80A48"/>
    <w:rsid w:val="00AC1462"/>
    <w:rsid w:val="00AC480E"/>
    <w:rsid w:val="00AD61E6"/>
    <w:rsid w:val="00B21EF1"/>
    <w:rsid w:val="00B51E61"/>
    <w:rsid w:val="00BA382B"/>
    <w:rsid w:val="00BF2608"/>
    <w:rsid w:val="00BF7B2A"/>
    <w:rsid w:val="00C0792B"/>
    <w:rsid w:val="00C478DB"/>
    <w:rsid w:val="00C8105F"/>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F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138F0-AC5B-47E2-89A8-0379FC46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23830</Words>
  <Characters>135831</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9</cp:revision>
  <dcterms:created xsi:type="dcterms:W3CDTF">2018-06-06T10:54:00Z</dcterms:created>
  <dcterms:modified xsi:type="dcterms:W3CDTF">2018-06-08T06:57:00Z</dcterms:modified>
</cp:coreProperties>
</file>