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50" w:rsidRPr="00B50750" w:rsidRDefault="00B50750" w:rsidP="007E30F5">
      <w:pPr>
        <w:spacing w:after="0" w:line="240" w:lineRule="auto"/>
        <w:jc w:val="center"/>
        <w:rPr>
          <w:rFonts w:ascii="Times New Roman" w:hAnsi="Times New Roman"/>
          <w:b/>
          <w:color w:val="211D1E"/>
          <w:sz w:val="28"/>
          <w:szCs w:val="28"/>
        </w:rPr>
      </w:pPr>
      <w:r w:rsidRPr="00B50750">
        <w:rPr>
          <w:rFonts w:ascii="Times New Roman" w:hAnsi="Times New Roman"/>
          <w:b/>
          <w:color w:val="211D1E"/>
          <w:sz w:val="28"/>
          <w:szCs w:val="28"/>
        </w:rPr>
        <w:t xml:space="preserve">КОНСТАНТИНВОСКАЯ СЕЛЬСКАЯ ДУМА </w:t>
      </w:r>
    </w:p>
    <w:p w:rsidR="00656788" w:rsidRDefault="00B50750" w:rsidP="007E30F5">
      <w:pPr>
        <w:spacing w:after="0" w:line="240" w:lineRule="auto"/>
        <w:jc w:val="center"/>
        <w:rPr>
          <w:rFonts w:ascii="Times New Roman" w:hAnsi="Times New Roman"/>
          <w:b/>
          <w:color w:val="211D1E"/>
          <w:sz w:val="28"/>
          <w:szCs w:val="28"/>
        </w:rPr>
      </w:pPr>
      <w:r w:rsidRPr="00B50750">
        <w:rPr>
          <w:rFonts w:ascii="Times New Roman" w:hAnsi="Times New Roman"/>
          <w:b/>
          <w:color w:val="211D1E"/>
          <w:sz w:val="28"/>
          <w:szCs w:val="28"/>
        </w:rPr>
        <w:t>МАЛМЫЖСКОГО РАЙОНА КИРОВСКОЙ ОБЛАСТИ</w:t>
      </w:r>
    </w:p>
    <w:p w:rsidR="00B50750" w:rsidRPr="00B50750" w:rsidRDefault="00B50750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E30F5">
        <w:rPr>
          <w:rFonts w:ascii="Times New Roman" w:hAnsi="Times New Roman"/>
          <w:b/>
          <w:sz w:val="32"/>
          <w:szCs w:val="32"/>
        </w:rPr>
        <w:t>РЕШЕНИЕ</w:t>
      </w:r>
    </w:p>
    <w:p w:rsidR="00656788" w:rsidRPr="007E30F5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56788" w:rsidRPr="007E30F5" w:rsidRDefault="00377CA7" w:rsidP="007E30F5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24.02.2016</w:t>
      </w:r>
      <w:r w:rsidR="00656788" w:rsidRPr="007E30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9</w:t>
      </w:r>
    </w:p>
    <w:p w:rsidR="00656788" w:rsidRPr="007E30F5" w:rsidRDefault="00B50750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Константиновка</w:t>
      </w:r>
    </w:p>
    <w:p w:rsidR="00656788" w:rsidRPr="007E30F5" w:rsidRDefault="00656788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656788" w:rsidRPr="00A04333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04333">
        <w:rPr>
          <w:rFonts w:ascii="Times New Roman" w:hAnsi="Times New Roman"/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B50750">
        <w:rPr>
          <w:rFonts w:ascii="Times New Roman" w:hAnsi="Times New Roman"/>
          <w:b/>
          <w:sz w:val="28"/>
          <w:szCs w:val="28"/>
        </w:rPr>
        <w:t>Константиновское сельское поселение Малмыжского муниципального</w:t>
      </w:r>
      <w:r w:rsidRPr="00A04333">
        <w:rPr>
          <w:rFonts w:ascii="Times New Roman" w:hAnsi="Times New Roman"/>
          <w:b/>
          <w:sz w:val="28"/>
          <w:szCs w:val="28"/>
        </w:rPr>
        <w:t xml:space="preserve"> район</w:t>
      </w:r>
      <w:r w:rsidR="00B50750">
        <w:rPr>
          <w:rFonts w:ascii="Times New Roman" w:hAnsi="Times New Roman"/>
          <w:b/>
          <w:sz w:val="28"/>
          <w:szCs w:val="28"/>
        </w:rPr>
        <w:t>а</w:t>
      </w:r>
      <w:r w:rsidRPr="00A04333"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656788" w:rsidRPr="00A04333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656788" w:rsidRPr="00A04333" w:rsidRDefault="00656788" w:rsidP="007E30F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8" w:history="1">
        <w:r w:rsidRPr="00A04333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контроле за соответствием расходов лиц, замещающих государственные должности, и иных лиц их доходам» </w:t>
      </w:r>
      <w:r w:rsidR="00E07BF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Константиновская </w:t>
      </w:r>
      <w:r w:rsidR="00B50750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сельская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Дума Малмыжского района РЕШИЛА:</w:t>
      </w:r>
    </w:p>
    <w:p w:rsidR="00656788" w:rsidRPr="00A04333" w:rsidRDefault="00656788" w:rsidP="007E30F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P41" w:history="1">
        <w:r w:rsidRPr="00A04333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муниципального образования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Константиновское сельское поселение Малмыжского муниципального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области,</w:t>
      </w:r>
      <w:r w:rsidRPr="00A043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сведений о доходах, расходах, об имуществе и обязатель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>ствах имущественного характера согласно приложению</w:t>
      </w:r>
      <w:r w:rsidR="002948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6788" w:rsidRPr="00A04333" w:rsidRDefault="00656788" w:rsidP="007E30F5">
      <w:pPr>
        <w:tabs>
          <w:tab w:val="left" w:pos="4515"/>
        </w:tabs>
        <w:spacing w:after="0" w:line="360" w:lineRule="auto"/>
        <w:jc w:val="both"/>
        <w:rPr>
          <w:rFonts w:ascii="Times New Roman" w:hAnsi="Times New Roman"/>
          <w:color w:val="000000"/>
          <w:sz w:val="72"/>
          <w:szCs w:val="72"/>
        </w:rPr>
      </w:pP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33">
        <w:rPr>
          <w:rFonts w:ascii="Times New Roman" w:hAnsi="Times New Roman"/>
          <w:sz w:val="28"/>
          <w:szCs w:val="28"/>
        </w:rPr>
        <w:t xml:space="preserve">Глава </w:t>
      </w:r>
      <w:r w:rsidR="00B50750">
        <w:rPr>
          <w:rFonts w:ascii="Times New Roman" w:hAnsi="Times New Roman"/>
          <w:sz w:val="28"/>
          <w:szCs w:val="28"/>
        </w:rPr>
        <w:t>Константиновского сельского поселения</w:t>
      </w:r>
      <w:r w:rsidRPr="00A04333">
        <w:rPr>
          <w:rFonts w:ascii="Times New Roman" w:hAnsi="Times New Roman"/>
          <w:sz w:val="28"/>
          <w:szCs w:val="28"/>
        </w:rPr>
        <w:t>,</w:t>
      </w: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33">
        <w:rPr>
          <w:rFonts w:ascii="Times New Roman" w:hAnsi="Times New Roman"/>
          <w:sz w:val="28"/>
          <w:szCs w:val="28"/>
        </w:rPr>
        <w:t xml:space="preserve">Председатель </w:t>
      </w:r>
      <w:r w:rsidR="00B50750">
        <w:rPr>
          <w:rFonts w:ascii="Times New Roman" w:hAnsi="Times New Roman"/>
          <w:sz w:val="28"/>
          <w:szCs w:val="28"/>
        </w:rPr>
        <w:t>сельской Думы</w:t>
      </w:r>
      <w:r w:rsidR="00E07BFA">
        <w:rPr>
          <w:rFonts w:ascii="Times New Roman" w:hAnsi="Times New Roman"/>
          <w:sz w:val="28"/>
          <w:szCs w:val="28"/>
        </w:rPr>
        <w:t xml:space="preserve">   </w:t>
      </w:r>
      <w:r w:rsidR="00A013DE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07B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7BFA">
        <w:rPr>
          <w:rFonts w:ascii="Times New Roman" w:hAnsi="Times New Roman"/>
          <w:sz w:val="28"/>
          <w:szCs w:val="28"/>
        </w:rPr>
        <w:t>И</w:t>
      </w:r>
      <w:r w:rsidR="00B50750">
        <w:rPr>
          <w:rFonts w:ascii="Times New Roman" w:hAnsi="Times New Roman"/>
          <w:sz w:val="28"/>
          <w:szCs w:val="28"/>
        </w:rPr>
        <w:t>.Е.Сабирзянова</w:t>
      </w:r>
      <w:proofErr w:type="spellEnd"/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656788" w:rsidRPr="007711A0" w:rsidTr="007711A0">
        <w:trPr>
          <w:trHeight w:val="1797"/>
        </w:trPr>
        <w:tc>
          <w:tcPr>
            <w:tcW w:w="5608" w:type="dxa"/>
          </w:tcPr>
          <w:p w:rsidR="00656788" w:rsidRPr="007711A0" w:rsidRDefault="00656788" w:rsidP="007711A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B50750">
              <w:rPr>
                <w:rFonts w:ascii="Times New Roman" w:hAnsi="Times New Roman"/>
                <w:sz w:val="28"/>
                <w:szCs w:val="28"/>
              </w:rPr>
              <w:t>сельской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656788" w:rsidRPr="007711A0" w:rsidRDefault="00B50750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Константиновского сельского поселения</w:t>
            </w:r>
          </w:p>
          <w:p w:rsidR="00656788" w:rsidRPr="007711A0" w:rsidRDefault="00656788" w:rsidP="00377CA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77CA7">
              <w:rPr>
                <w:rFonts w:ascii="Times New Roman" w:hAnsi="Times New Roman"/>
                <w:sz w:val="28"/>
                <w:szCs w:val="28"/>
              </w:rPr>
              <w:t>24.02.2016</w:t>
            </w:r>
            <w:bookmarkStart w:id="0" w:name="_GoBack"/>
            <w:bookmarkEnd w:id="0"/>
            <w:r w:rsidRPr="007711A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77CA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56788" w:rsidRPr="007711A0" w:rsidRDefault="00656788" w:rsidP="007711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788" w:rsidRPr="007711A0" w:rsidRDefault="006567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7711A0">
        <w:rPr>
          <w:rFonts w:ascii="Times New Roman" w:hAnsi="Times New Roman" w:cs="Times New Roman"/>
          <w:sz w:val="28"/>
          <w:szCs w:val="28"/>
        </w:rPr>
        <w:t>ПОЛОЖЕНИЕ</w:t>
      </w:r>
    </w:p>
    <w:p w:rsidR="00656788" w:rsidRPr="007E30F5" w:rsidRDefault="00656788" w:rsidP="007711A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E3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317740">
        <w:rPr>
          <w:rFonts w:ascii="Times New Roman" w:hAnsi="Times New Roman"/>
          <w:b/>
          <w:sz w:val="28"/>
          <w:szCs w:val="28"/>
        </w:rPr>
        <w:t>Константиновское сельское поселение Малмыжского</w:t>
      </w:r>
      <w:r>
        <w:rPr>
          <w:rFonts w:ascii="Times New Roman" w:hAnsi="Times New Roman"/>
          <w:b/>
          <w:sz w:val="28"/>
          <w:szCs w:val="28"/>
        </w:rPr>
        <w:t xml:space="preserve"> муни</w:t>
      </w:r>
      <w:r w:rsidR="00317740">
        <w:rPr>
          <w:rFonts w:ascii="Times New Roman" w:hAnsi="Times New Roman"/>
          <w:b/>
          <w:sz w:val="28"/>
          <w:szCs w:val="28"/>
        </w:rPr>
        <w:t>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31774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656788" w:rsidRPr="00C17477" w:rsidRDefault="006567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56788" w:rsidRPr="007711A0" w:rsidRDefault="00656788" w:rsidP="007711A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1A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711A0">
        <w:rPr>
          <w:rFonts w:ascii="Times New Roman" w:hAnsi="Times New Roman"/>
          <w:sz w:val="28"/>
          <w:szCs w:val="28"/>
        </w:rPr>
        <w:t xml:space="preserve">Положением о представлении лицами, замещающими муниципальные должности муниципального образования </w:t>
      </w:r>
      <w:r w:rsidR="00317740">
        <w:rPr>
          <w:rFonts w:ascii="Times New Roman" w:hAnsi="Times New Roman"/>
          <w:sz w:val="28"/>
          <w:szCs w:val="28"/>
        </w:rPr>
        <w:t xml:space="preserve">Константиновское сельское поселение Малмыжского муниципального района </w:t>
      </w:r>
      <w:r w:rsidRPr="007711A0">
        <w:rPr>
          <w:rFonts w:ascii="Times New Roman" w:hAnsi="Times New Roman"/>
          <w:sz w:val="28"/>
          <w:szCs w:val="28"/>
        </w:rPr>
        <w:t xml:space="preserve">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317740">
        <w:rPr>
          <w:rFonts w:ascii="Times New Roman" w:hAnsi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317740">
        <w:rPr>
          <w:rFonts w:ascii="Times New Roman" w:hAnsi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/>
          <w:sz w:val="28"/>
          <w:szCs w:val="28"/>
        </w:rPr>
        <w:t>, сведений о полученных ими доходах, расходах, об имуществе, принадлежащем им на праве собственности, и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656788" w:rsidRPr="00D06D78" w:rsidRDefault="00656788" w:rsidP="007711A0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 w:rsidR="00BF7425">
        <w:rPr>
          <w:rFonts w:ascii="Times New Roman" w:hAnsi="Times New Roman" w:cs="Times New Roman"/>
          <w:sz w:val="28"/>
          <w:szCs w:val="28"/>
        </w:rPr>
        <w:t>,</w:t>
      </w:r>
      <w:r w:rsidRPr="00D06D78">
        <w:rPr>
          <w:rFonts w:ascii="Times New Roman" w:hAnsi="Times New Roman" w:cs="Times New Roman"/>
          <w:sz w:val="28"/>
          <w:szCs w:val="28"/>
        </w:rPr>
        <w:t xml:space="preserve"> являются глава 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администрации Константиновского сельского поселения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</w:t>
      </w:r>
      <w:r w:rsidR="0031774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сельской Думы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2" w:name="P53"/>
      <w:bookmarkEnd w:id="2"/>
    </w:p>
    <w:p w:rsidR="00656788" w:rsidRDefault="00656788" w:rsidP="007D5E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 w:rsidRPr="00D06D78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 xml:space="preserve">Константиновское сельское поселение Малмыжского 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ежегодно, не позднее </w:t>
      </w:r>
      <w:r w:rsidRPr="005E7B3C">
        <w:rPr>
          <w:rFonts w:ascii="Times New Roman" w:hAnsi="Times New Roman" w:cs="Times New Roman"/>
          <w:sz w:val="28"/>
          <w:szCs w:val="28"/>
        </w:rPr>
        <w:t>30 апреля года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следующего за отчетным финансовым годом,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по правовым, кадровым вопросам делопроизводства и контроля администрации 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Константиновского сельского поселения</w:t>
      </w:r>
      <w:r w:rsidRPr="00D06D7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приложению:</w:t>
      </w:r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 w:rsidRPr="00D06D78"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65678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 xml:space="preserve">В случае если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обнаружило, что в представленных им сведениях о доходах, расходах, об имуществе и </w:t>
      </w:r>
      <w:r w:rsidRPr="00D06D78">
        <w:rPr>
          <w:rFonts w:ascii="Times New Roman" w:hAnsi="Times New Roman" w:cs="Times New Roman"/>
          <w:sz w:val="28"/>
          <w:szCs w:val="28"/>
        </w:rPr>
        <w:lastRenderedPageBreak/>
        <w:t>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порядке, установленном настоящим Положением.</w:t>
      </w:r>
      <w:proofErr w:type="gramEnd"/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5E7B3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06D78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656788" w:rsidRPr="00294806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r w:rsidR="00294806">
        <w:rPr>
          <w:rFonts w:ascii="Times New Roman" w:hAnsi="Times New Roman"/>
          <w:sz w:val="28"/>
          <w:szCs w:val="28"/>
        </w:rPr>
        <w:t xml:space="preserve">В случае непредставления по объективным причинам лицом, замещающим муниципальную должность </w:t>
      </w:r>
      <w:r w:rsidR="00294806">
        <w:rPr>
          <w:rFonts w:ascii="Times New Roman" w:hAnsi="Times New Roman"/>
          <w:color w:val="000000"/>
          <w:sz w:val="28"/>
          <w:szCs w:val="28"/>
        </w:rPr>
        <w:t>муниципального образования Константиновское сельское поселение Малмыжского муниципального района Кировской области</w:t>
      </w:r>
      <w:r w:rsidR="00294806">
        <w:rPr>
          <w:rFonts w:ascii="Times New Roman" w:hAnsi="Times New Roman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="00294806">
        <w:rPr>
          <w:rFonts w:ascii="Times New Roman" w:hAnsi="Times New Roman"/>
          <w:color w:val="000000"/>
          <w:sz w:val="28"/>
          <w:szCs w:val="28"/>
        </w:rPr>
        <w:t xml:space="preserve">рассмотрению </w:t>
      </w:r>
      <w:r w:rsidR="00294806" w:rsidRPr="00294806"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осуществляется в соответствии с законодательством Российской Федерации.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6D78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Муниципальные служащие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 xml:space="preserve">Константиновского сельского поселения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Малмыжск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56788" w:rsidRPr="005E7B3C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7F2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B7F21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лицом, замещающим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муниципальную должность муниципального образования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Константиновское сельское поселение  Малмыжского муниципального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DD1CC8">
        <w:rPr>
          <w:rFonts w:ascii="Times New Roman" w:hAnsi="Times New Roman" w:cs="Times New Roman"/>
          <w:color w:val="000000"/>
          <w:sz w:val="28"/>
          <w:szCs w:val="28"/>
        </w:rPr>
        <w:t>, ежегодно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 xml:space="preserve">Константиновское сельское поселение Малмыжского  муниципального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области.</w:t>
      </w:r>
      <w:proofErr w:type="gramEnd"/>
    </w:p>
    <w:p w:rsidR="00656788" w:rsidRPr="00AB454D" w:rsidRDefault="00656788" w:rsidP="00DD1C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Константиновское сельское поселение Малмыжского муниципального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области, несет</w:t>
      </w:r>
      <w:r w:rsidRPr="00D06D7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AD5BBB" w:rsidRPr="00AD5BBB" w:rsidRDefault="00656788" w:rsidP="00AD5BBB">
      <w:pPr>
        <w:spacing w:after="0" w:line="360" w:lineRule="auto"/>
        <w:ind w:firstLine="11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D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D06D7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06D78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лица, </w:t>
      </w:r>
      <w:r>
        <w:rPr>
          <w:rFonts w:ascii="Times New Roman" w:hAnsi="Times New Roman"/>
          <w:sz w:val="28"/>
          <w:szCs w:val="28"/>
        </w:rPr>
        <w:t>замещающего</w:t>
      </w:r>
      <w:r w:rsidRPr="00D06D78">
        <w:rPr>
          <w:rFonts w:ascii="Times New Roman" w:hAnsi="Times New Roman"/>
          <w:sz w:val="28"/>
          <w:szCs w:val="28"/>
        </w:rPr>
        <w:t xml:space="preserve"> муниципальную должность, его супруги (супруга) и несовершеннолетних детей размещаются на официальном 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сайте муниципального образования </w:t>
      </w:r>
      <w:r w:rsidR="0028676F">
        <w:rPr>
          <w:rFonts w:ascii="Times New Roman" w:hAnsi="Times New Roman"/>
          <w:color w:val="000000"/>
          <w:sz w:val="28"/>
          <w:szCs w:val="28"/>
        </w:rPr>
        <w:t>Константиновское сельское поселение Малмыжского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 муниципа</w:t>
      </w:r>
      <w:r w:rsidR="0028676F">
        <w:rPr>
          <w:rFonts w:ascii="Times New Roman" w:hAnsi="Times New Roman"/>
          <w:color w:val="000000"/>
          <w:sz w:val="28"/>
          <w:szCs w:val="28"/>
        </w:rPr>
        <w:t>льного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/>
          <w:sz w:val="28"/>
          <w:szCs w:val="28"/>
        </w:rPr>
        <w:t xml:space="preserve"> в объеме, сроки и порядке, определенном </w:t>
      </w:r>
      <w:r w:rsidR="00AD5BBB">
        <w:rPr>
          <w:rFonts w:ascii="Times New Roman" w:hAnsi="Times New Roman"/>
          <w:sz w:val="28"/>
          <w:szCs w:val="28"/>
        </w:rPr>
        <w:t>постановлением администрации Константиновского сельского поселения Малмыжского района Кировской области от 24.06.2015 № 31«</w:t>
      </w:r>
      <w:r w:rsidR="00AD5BBB" w:rsidRPr="00AD5BBB">
        <w:rPr>
          <w:rFonts w:ascii="Times New Roman" w:eastAsia="Times New Roman" w:hAnsi="Times New Roman"/>
          <w:sz w:val="28"/>
          <w:szCs w:val="28"/>
          <w:lang w:eastAsia="ru-RU"/>
        </w:rPr>
        <w:t>О Порядке  размещения сведений о доходах, расходах, об</w:t>
      </w:r>
      <w:proofErr w:type="gramEnd"/>
      <w:r w:rsidR="00AD5BBB" w:rsidRPr="00AD5B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D5BBB" w:rsidRPr="00AD5BBB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имуществе и обязательствах имущественного характера лиц, замещающих  должности  муниципальной  службы  в администрации Константиновского  сельского поселения,    должности руководителей  муниципальных  учреждений, и членов </w:t>
      </w:r>
      <w:r w:rsidR="00AD5BBB" w:rsidRPr="00AD5B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их семей на официальном сайте  муниципального образования  Константиновское сельское поселение Малмыжского    района  Кировской области  и  представления этих сведений  местным средствам массовой информации для опубликования»</w:t>
      </w:r>
      <w:r w:rsidR="00AD5B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56788" w:rsidRPr="00D06D78" w:rsidRDefault="00656788" w:rsidP="0014112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</w:t>
      </w: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Pr="00C17477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56788" w:rsidRPr="00C17477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656788" w:rsidRPr="00C17477" w:rsidRDefault="006567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4" w:name="P50"/>
      <w:bookmarkEnd w:id="4"/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 xml:space="preserve">И </w:t>
      </w:r>
      <w:proofErr w:type="gramStart"/>
      <w:r w:rsidRPr="00101E3C">
        <w:rPr>
          <w:rFonts w:ascii="Times New Roman" w:hAnsi="Times New Roman"/>
          <w:b/>
          <w:bCs/>
          <w:sz w:val="20"/>
          <w:szCs w:val="20"/>
        </w:rPr>
        <w:t>ОБЯЗАТЕЛЬСТВАХ</w:t>
      </w:r>
      <w:proofErr w:type="gramEnd"/>
      <w:r w:rsidRPr="00101E3C">
        <w:rPr>
          <w:rFonts w:ascii="Times New Roman" w:hAnsi="Times New Roman"/>
          <w:b/>
          <w:bCs/>
          <w:sz w:val="20"/>
          <w:szCs w:val="20"/>
        </w:rPr>
        <w:t xml:space="preserve"> ИМУЩЕСТВЕННОГО ХАРАКТЕРА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замещение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имуществе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>, принадлежащем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на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5"/>
      <w:bookmarkEnd w:id="5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 З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48"/>
      <w:bookmarkEnd w:id="6"/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76"/>
        <w:gridCol w:w="2438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7"/>
      <w:bookmarkEnd w:id="7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89"/>
      <w:bookmarkEnd w:id="8"/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4"/>
        <w:gridCol w:w="1928"/>
        <w:gridCol w:w="204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38"/>
      <w:bookmarkEnd w:id="9"/>
      <w:r w:rsidRPr="00101E3C"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656788" w:rsidRPr="00101E3C" w:rsidRDefault="00377CA7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9" w:history="1">
        <w:r w:rsidR="00656788"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="00656788"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="00656788" w:rsidRPr="00101E3C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>соответствием  расходов  лиц,  замещающих государственные должности, и иных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143"/>
      <w:bookmarkEnd w:id="10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48"/>
        <w:gridCol w:w="1191"/>
        <w:gridCol w:w="1417"/>
        <w:gridCol w:w="1417"/>
        <w:gridCol w:w="204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4"/>
      <w:bookmarkEnd w:id="11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09"/>
      <w:bookmarkEnd w:id="12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случаях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10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банках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17"/>
      <w:bookmarkEnd w:id="13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989"/>
        <w:gridCol w:w="2154"/>
        <w:gridCol w:w="187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Мототранспортные</w:t>
            </w:r>
            <w:proofErr w:type="spellEnd"/>
            <w:r w:rsidRPr="00C25AE2">
              <w:rPr>
                <w:rFonts w:ascii="Times New Roman" w:hAnsi="Times New Roman"/>
                <w:sz w:val="20"/>
                <w:szCs w:val="20"/>
              </w:rPr>
              <w:t xml:space="preserve">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274"/>
      <w:bookmarkEnd w:id="1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сведения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1191"/>
        <w:gridCol w:w="1474"/>
        <w:gridCol w:w="1644"/>
        <w:gridCol w:w="232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3"/>
      <w:bookmarkEnd w:id="15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5"/>
      <w:bookmarkEnd w:id="16"/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7" w:name="Par318"/>
      <w:bookmarkEnd w:id="17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5"/>
      <w:bookmarkEnd w:id="18"/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9" w:name="Par326"/>
      <w:bookmarkEnd w:id="19"/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21"/>
        <w:gridCol w:w="1871"/>
        <w:gridCol w:w="1531"/>
        <w:gridCol w:w="1247"/>
        <w:gridCol w:w="164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организации </w:t>
            </w:r>
            <w:hyperlink w:anchor="Par37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w:anchor="Par37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участия </w:t>
            </w:r>
            <w:hyperlink w:anchor="Par38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w:anchor="Par38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2"/>
      <w:bookmarkEnd w:id="20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76"/>
      <w:bookmarkEnd w:id="21"/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0"/>
      <w:bookmarkEnd w:id="22"/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383"/>
      <w:bookmarkEnd w:id="23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57"/>
        <w:gridCol w:w="1928"/>
        <w:gridCol w:w="2041"/>
        <w:gridCol w:w="1701"/>
        <w:gridCol w:w="1587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в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3"/>
      <w:bookmarkEnd w:id="2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46"/>
      <w:bookmarkEnd w:id="25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6. Сведения об обязательствах имущественного характера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984"/>
        <w:gridCol w:w="1928"/>
        <w:gridCol w:w="1928"/>
        <w:gridCol w:w="147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7"/>
      <w:bookmarkEnd w:id="26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88"/>
      <w:bookmarkEnd w:id="27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0"/>
      <w:bookmarkEnd w:id="28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492"/>
      <w:bookmarkEnd w:id="29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1587"/>
        <w:gridCol w:w="1757"/>
        <w:gridCol w:w="2154"/>
        <w:gridCol w:w="147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37"/>
      <w:bookmarkEnd w:id="30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кредитором   или 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должником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1"/>
      <w:bookmarkEnd w:id="31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2"/>
      <w:bookmarkEnd w:id="32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4"/>
      <w:bookmarkEnd w:id="33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46"/>
      <w:bookmarkEnd w:id="34"/>
      <w:r w:rsidRPr="00101E3C">
        <w:rPr>
          <w:rFonts w:ascii="Courier New" w:hAnsi="Courier New" w:cs="Courier New"/>
          <w:sz w:val="18"/>
          <w:szCs w:val="18"/>
        </w:rPr>
        <w:t xml:space="preserve">    &lt;5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5" w:name="Par550"/>
      <w:bookmarkEnd w:id="35"/>
      <w:r w:rsidRPr="00101E3C">
        <w:rPr>
          <w:rFonts w:ascii="Courier New" w:hAnsi="Courier New" w:cs="Courier New"/>
          <w:sz w:val="18"/>
          <w:szCs w:val="18"/>
        </w:rPr>
        <w:t xml:space="preserve">    &lt;6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656788" w:rsidRPr="00C17477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sectPr w:rsidR="00656788" w:rsidRPr="00C17477" w:rsidSect="007E30F5">
      <w:headerReference w:type="default" r:id="rId11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F7" w:rsidRDefault="008A3FF7" w:rsidP="00E6027F">
      <w:pPr>
        <w:spacing w:after="0" w:line="240" w:lineRule="auto"/>
      </w:pPr>
      <w:r>
        <w:separator/>
      </w:r>
    </w:p>
  </w:endnote>
  <w:endnote w:type="continuationSeparator" w:id="0">
    <w:p w:rsidR="008A3FF7" w:rsidRDefault="008A3FF7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F7" w:rsidRDefault="008A3FF7" w:rsidP="00E6027F">
      <w:pPr>
        <w:spacing w:after="0" w:line="240" w:lineRule="auto"/>
      </w:pPr>
      <w:r>
        <w:separator/>
      </w:r>
    </w:p>
  </w:footnote>
  <w:footnote w:type="continuationSeparator" w:id="0">
    <w:p w:rsidR="008A3FF7" w:rsidRDefault="008A3FF7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06" w:rsidRDefault="00294806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377CA7">
      <w:rPr>
        <w:rFonts w:ascii="Times New Roman" w:hAnsi="Times New Roman"/>
        <w:noProof/>
      </w:rPr>
      <w:t>6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770D0"/>
    <w:rsid w:val="000D477E"/>
    <w:rsid w:val="000E1F76"/>
    <w:rsid w:val="000E2DC7"/>
    <w:rsid w:val="00101E3C"/>
    <w:rsid w:val="00131D37"/>
    <w:rsid w:val="00141128"/>
    <w:rsid w:val="001439C8"/>
    <w:rsid w:val="00145CA8"/>
    <w:rsid w:val="001472FE"/>
    <w:rsid w:val="00235BFD"/>
    <w:rsid w:val="002461C3"/>
    <w:rsid w:val="0028660A"/>
    <w:rsid w:val="0028676F"/>
    <w:rsid w:val="00294806"/>
    <w:rsid w:val="002C1806"/>
    <w:rsid w:val="002D33F4"/>
    <w:rsid w:val="002E11D0"/>
    <w:rsid w:val="0031652D"/>
    <w:rsid w:val="00317740"/>
    <w:rsid w:val="003378DF"/>
    <w:rsid w:val="00377CA7"/>
    <w:rsid w:val="0045428A"/>
    <w:rsid w:val="00460E16"/>
    <w:rsid w:val="00462241"/>
    <w:rsid w:val="004C7160"/>
    <w:rsid w:val="00540F87"/>
    <w:rsid w:val="005447AA"/>
    <w:rsid w:val="005E2951"/>
    <w:rsid w:val="005E7B3C"/>
    <w:rsid w:val="005F47CC"/>
    <w:rsid w:val="00601BF0"/>
    <w:rsid w:val="00625048"/>
    <w:rsid w:val="00651D7C"/>
    <w:rsid w:val="00656788"/>
    <w:rsid w:val="00663B76"/>
    <w:rsid w:val="006B3578"/>
    <w:rsid w:val="006B7F21"/>
    <w:rsid w:val="00723294"/>
    <w:rsid w:val="007543C7"/>
    <w:rsid w:val="007711A0"/>
    <w:rsid w:val="00786314"/>
    <w:rsid w:val="007B4FC9"/>
    <w:rsid w:val="007C3010"/>
    <w:rsid w:val="007D5EA9"/>
    <w:rsid w:val="007E30F5"/>
    <w:rsid w:val="007E3E26"/>
    <w:rsid w:val="00830928"/>
    <w:rsid w:val="0083473F"/>
    <w:rsid w:val="008A3FF7"/>
    <w:rsid w:val="00930290"/>
    <w:rsid w:val="009427BF"/>
    <w:rsid w:val="00972ABD"/>
    <w:rsid w:val="00972AC9"/>
    <w:rsid w:val="009C61A5"/>
    <w:rsid w:val="009C680E"/>
    <w:rsid w:val="009F4DA0"/>
    <w:rsid w:val="00A013DE"/>
    <w:rsid w:val="00A016EF"/>
    <w:rsid w:val="00A04333"/>
    <w:rsid w:val="00A13D9B"/>
    <w:rsid w:val="00A17A28"/>
    <w:rsid w:val="00A53C21"/>
    <w:rsid w:val="00AB454D"/>
    <w:rsid w:val="00AD5BBB"/>
    <w:rsid w:val="00B50750"/>
    <w:rsid w:val="00B92480"/>
    <w:rsid w:val="00BA452D"/>
    <w:rsid w:val="00BB42E9"/>
    <w:rsid w:val="00BF7425"/>
    <w:rsid w:val="00C17477"/>
    <w:rsid w:val="00C25AE2"/>
    <w:rsid w:val="00C40ADF"/>
    <w:rsid w:val="00C723EF"/>
    <w:rsid w:val="00CB7994"/>
    <w:rsid w:val="00CC07F4"/>
    <w:rsid w:val="00CC27E3"/>
    <w:rsid w:val="00CE4090"/>
    <w:rsid w:val="00D06D78"/>
    <w:rsid w:val="00D3333B"/>
    <w:rsid w:val="00D43AD4"/>
    <w:rsid w:val="00D71685"/>
    <w:rsid w:val="00D80E6A"/>
    <w:rsid w:val="00DD1CC8"/>
    <w:rsid w:val="00E07BFA"/>
    <w:rsid w:val="00E14748"/>
    <w:rsid w:val="00E4164C"/>
    <w:rsid w:val="00E6027F"/>
    <w:rsid w:val="00E873EE"/>
    <w:rsid w:val="00E91F2C"/>
    <w:rsid w:val="00ED05B5"/>
    <w:rsid w:val="00ED7B7C"/>
    <w:rsid w:val="00EF08E8"/>
    <w:rsid w:val="00F047A7"/>
    <w:rsid w:val="00F84F39"/>
    <w:rsid w:val="00FB3CB7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9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948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8E31E2E9089421A93C996C5C4035E9C7AB465B8CE794A6B80579EA354EFDB3D39AAC0wBi6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720D3F66673AFF8B6CFDA27C58816BDE57EFF9729B1A36F2E354FA6BC1A6F2FF4A918368A37628E44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720D3F66673AFF8B6CFDA27C58816BDE57EEFF7C9E1A36F2E354FA6BC1A6F2FF4A918368A37629E444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12</Pages>
  <Words>3460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Владелец</cp:lastModifiedBy>
  <cp:revision>34</cp:revision>
  <cp:lastPrinted>2016-03-01T06:48:00Z</cp:lastPrinted>
  <dcterms:created xsi:type="dcterms:W3CDTF">2016-01-26T06:42:00Z</dcterms:created>
  <dcterms:modified xsi:type="dcterms:W3CDTF">2016-03-01T12:35:00Z</dcterms:modified>
</cp:coreProperties>
</file>