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33C" w:rsidRDefault="0045333C" w:rsidP="0045333C">
      <w:pPr>
        <w:tabs>
          <w:tab w:val="left" w:pos="58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органов местного самоуправления</w:t>
      </w:r>
    </w:p>
    <w:p w:rsidR="0045333C" w:rsidRDefault="0045333C" w:rsidP="004533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БЮЛЛЕТЕНЬ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5333C" w:rsidRDefault="0045333C" w:rsidP="0045333C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45333C" w:rsidRDefault="0045333C" w:rsidP="0045333C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Кировской области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30.10.2006 года</w:t>
      </w:r>
    </w:p>
    <w:p w:rsidR="0045333C" w:rsidRDefault="0045333C" w:rsidP="0045333C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19.07.2019 №  19  Официальное издание  Распространяется бесплатно 30.10.2006 года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сельская Дума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  Кировской  области  приняла решение  об  учреждении своего печатного  средства  массовой информации «Информационного  бюллетеня органов местного самоуправления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Кировской  области», где  и будут  официально  публиковаться  нормативно-правовые  акты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принимаемые  органами  местного самоуправления  поселения , подлежащие  обязательному  опубликованию  в соответствии  с  Уставом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</w:t>
      </w:r>
    </w:p>
    <w:p w:rsidR="0045333C" w:rsidRDefault="0045333C" w:rsidP="0045333C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45333C" w:rsidRPr="00356836" w:rsidRDefault="0045333C" w:rsidP="0045333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68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ОКО ГОСУДАРЕВО</w:t>
      </w:r>
    </w:p>
    <w:p w:rsidR="0045333C" w:rsidRDefault="0045333C" w:rsidP="004533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6836">
        <w:rPr>
          <w:rFonts w:ascii="Times New Roman" w:hAnsi="Times New Roman" w:cs="Times New Roman"/>
          <w:b/>
          <w:bCs/>
          <w:sz w:val="32"/>
          <w:szCs w:val="32"/>
        </w:rPr>
        <w:t xml:space="preserve">О нарушениях требований законодательства </w:t>
      </w:r>
    </w:p>
    <w:p w:rsidR="0045333C" w:rsidRDefault="0045333C" w:rsidP="004533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6836">
        <w:rPr>
          <w:rFonts w:ascii="Times New Roman" w:hAnsi="Times New Roman" w:cs="Times New Roman"/>
          <w:b/>
          <w:bCs/>
          <w:sz w:val="32"/>
          <w:szCs w:val="32"/>
        </w:rPr>
        <w:t>о противодействии коррупции  при подаче сведений о доходах</w:t>
      </w:r>
    </w:p>
    <w:p w:rsidR="0045333C" w:rsidRPr="00356836" w:rsidRDefault="0045333C" w:rsidP="004533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5333C" w:rsidRPr="00106456" w:rsidRDefault="0045333C" w:rsidP="00453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56">
        <w:rPr>
          <w:rFonts w:ascii="Times New Roman" w:hAnsi="Times New Roman" w:cs="Times New Roman"/>
          <w:sz w:val="28"/>
          <w:szCs w:val="28"/>
        </w:rPr>
        <w:t xml:space="preserve">Проведенной прокуратурой </w:t>
      </w:r>
      <w:proofErr w:type="spellStart"/>
      <w:r w:rsidRPr="0010645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06456">
        <w:rPr>
          <w:rFonts w:ascii="Times New Roman" w:hAnsi="Times New Roman" w:cs="Times New Roman"/>
          <w:sz w:val="28"/>
          <w:szCs w:val="28"/>
        </w:rPr>
        <w:t xml:space="preserve"> района проверкой </w:t>
      </w:r>
      <w:r>
        <w:rPr>
          <w:rFonts w:ascii="Times New Roman" w:hAnsi="Times New Roman" w:cs="Times New Roman"/>
          <w:sz w:val="28"/>
          <w:szCs w:val="28"/>
        </w:rPr>
        <w:t xml:space="preserve">в деятельности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подведомственных ей муниципальных образовательных учреждений </w:t>
      </w:r>
      <w:r w:rsidRPr="00106456">
        <w:rPr>
          <w:rFonts w:ascii="Times New Roman" w:hAnsi="Times New Roman" w:cs="Times New Roman"/>
          <w:sz w:val="28"/>
          <w:szCs w:val="28"/>
        </w:rPr>
        <w:t>установлены нарушения законодательства о муниципальной службе и противодействии коррупции.</w:t>
      </w:r>
    </w:p>
    <w:p w:rsidR="0045333C" w:rsidRPr="00106456" w:rsidRDefault="0045333C" w:rsidP="00453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Федеральными законами  «О противодействии коррупции» и</w:t>
      </w:r>
      <w:r w:rsidRPr="00786D69"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</w:t>
      </w:r>
      <w:r w:rsidRPr="00106456">
        <w:rPr>
          <w:rFonts w:ascii="Times New Roman" w:hAnsi="Times New Roman" w:cs="Times New Roman"/>
          <w:sz w:val="28"/>
          <w:szCs w:val="28"/>
        </w:rPr>
        <w:t xml:space="preserve"> Федерации» для лиц, замещающих должности государственной и муниципальной службы, граждан, претендующих на замещение должностей руководителей государственных (муниципальных) учреждений, лиц, замещающих указанные должности, </w:t>
      </w:r>
      <w:r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106456">
        <w:rPr>
          <w:rFonts w:ascii="Times New Roman" w:hAnsi="Times New Roman" w:cs="Times New Roman"/>
          <w:sz w:val="28"/>
          <w:szCs w:val="28"/>
        </w:rPr>
        <w:t>запреты и обязанности,  в том числе обязанность</w:t>
      </w:r>
      <w:r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Pr="00106456">
        <w:rPr>
          <w:rFonts w:ascii="Times New Roman" w:hAnsi="Times New Roman" w:cs="Times New Roman"/>
          <w:sz w:val="28"/>
          <w:szCs w:val="28"/>
        </w:rPr>
        <w:t xml:space="preserve"> представлять сведения о своих доходах, об имуществе и обязательствах имущественного характера,  а также </w:t>
      </w: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106456">
        <w:rPr>
          <w:rFonts w:ascii="Times New Roman" w:hAnsi="Times New Roman" w:cs="Times New Roman"/>
          <w:sz w:val="28"/>
          <w:szCs w:val="28"/>
        </w:rPr>
        <w:t>о доходах, об имуществе</w:t>
      </w:r>
      <w:proofErr w:type="gramEnd"/>
      <w:r w:rsidRPr="0010645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106456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106456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супруги (супруга) и несовершеннолетних детей.</w:t>
      </w:r>
    </w:p>
    <w:p w:rsidR="0045333C" w:rsidRPr="00840CAE" w:rsidRDefault="0045333C" w:rsidP="00453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56">
        <w:rPr>
          <w:rFonts w:ascii="Times New Roman" w:hAnsi="Times New Roman" w:cs="Times New Roman"/>
          <w:sz w:val="28"/>
          <w:szCs w:val="28"/>
        </w:rPr>
        <w:t xml:space="preserve">Представление недостоверных и неполных сведений является правонарушением, влекущим применение </w:t>
      </w:r>
      <w:proofErr w:type="gramStart"/>
      <w:r w:rsidRPr="0010645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06456">
        <w:rPr>
          <w:rFonts w:ascii="Times New Roman" w:hAnsi="Times New Roman" w:cs="Times New Roman"/>
          <w:sz w:val="28"/>
          <w:szCs w:val="28"/>
        </w:rPr>
        <w:t xml:space="preserve"> меры </w:t>
      </w:r>
      <w:r w:rsidRPr="00840CAE">
        <w:rPr>
          <w:rFonts w:ascii="Times New Roman" w:hAnsi="Times New Roman" w:cs="Times New Roman"/>
          <w:sz w:val="28"/>
          <w:szCs w:val="28"/>
        </w:rPr>
        <w:t>дисциплинарного взыскания.</w:t>
      </w:r>
    </w:p>
    <w:p w:rsidR="0045333C" w:rsidRDefault="0045333C" w:rsidP="00453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показала пр</w:t>
      </w:r>
      <w:r w:rsidRPr="00840CAE">
        <w:rPr>
          <w:rFonts w:ascii="Times New Roman" w:hAnsi="Times New Roman" w:cs="Times New Roman"/>
          <w:sz w:val="28"/>
          <w:szCs w:val="28"/>
        </w:rPr>
        <w:t>оверк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840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ряд муниципальных служащих администрации района и руководителей муниципальных учреждений представили </w:t>
      </w:r>
      <w:r w:rsidRPr="00106456">
        <w:rPr>
          <w:rFonts w:ascii="Times New Roman" w:hAnsi="Times New Roman" w:cs="Times New Roman"/>
          <w:sz w:val="28"/>
          <w:szCs w:val="28"/>
        </w:rPr>
        <w:t xml:space="preserve">в кадровую службу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106456">
        <w:rPr>
          <w:rFonts w:ascii="Times New Roman" w:hAnsi="Times New Roman" w:cs="Times New Roman"/>
          <w:sz w:val="28"/>
          <w:szCs w:val="28"/>
        </w:rPr>
        <w:t>достоверны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06456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06456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за 2018 год.</w:t>
      </w:r>
    </w:p>
    <w:p w:rsidR="0045333C" w:rsidRDefault="0045333C" w:rsidP="00453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Pr="00106456">
        <w:rPr>
          <w:rFonts w:ascii="Times New Roman" w:hAnsi="Times New Roman" w:cs="Times New Roman"/>
          <w:sz w:val="28"/>
          <w:szCs w:val="28"/>
        </w:rPr>
        <w:t>необоснованно занижены</w:t>
      </w:r>
      <w:r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106456">
        <w:rPr>
          <w:rFonts w:ascii="Times New Roman" w:hAnsi="Times New Roman" w:cs="Times New Roman"/>
          <w:sz w:val="28"/>
          <w:szCs w:val="28"/>
        </w:rPr>
        <w:t>сведения о доходах</w:t>
      </w:r>
      <w:r>
        <w:rPr>
          <w:rFonts w:ascii="Times New Roman" w:hAnsi="Times New Roman" w:cs="Times New Roman"/>
          <w:sz w:val="28"/>
          <w:szCs w:val="28"/>
        </w:rPr>
        <w:t xml:space="preserve">, полученных супругами в справках, представленных </w:t>
      </w:r>
      <w:r w:rsidRPr="00106456">
        <w:rPr>
          <w:rFonts w:ascii="Times New Roman" w:hAnsi="Times New Roman" w:cs="Times New Roman"/>
          <w:sz w:val="28"/>
          <w:szCs w:val="28"/>
        </w:rPr>
        <w:t>заместит</w:t>
      </w:r>
      <w:r>
        <w:rPr>
          <w:rFonts w:ascii="Times New Roman" w:hAnsi="Times New Roman" w:cs="Times New Roman"/>
          <w:sz w:val="28"/>
          <w:szCs w:val="28"/>
        </w:rPr>
        <w:t>елем главы администрации района,</w:t>
      </w:r>
      <w:r w:rsidRPr="00106456">
        <w:rPr>
          <w:rFonts w:ascii="Times New Roman" w:hAnsi="Times New Roman" w:cs="Times New Roman"/>
          <w:sz w:val="28"/>
          <w:szCs w:val="28"/>
        </w:rPr>
        <w:t xml:space="preserve"> заведующей отделом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06456">
        <w:rPr>
          <w:rFonts w:ascii="Times New Roman" w:hAnsi="Times New Roman" w:cs="Times New Roman"/>
          <w:sz w:val="28"/>
          <w:szCs w:val="28"/>
        </w:rPr>
        <w:t>ведущим специалистом отдела по управлению муниципальным имуществом и земельными ресурсами, начальником управления культуры, молодежной политики и спорта, директор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06456">
        <w:rPr>
          <w:rFonts w:ascii="Times New Roman" w:hAnsi="Times New Roman" w:cs="Times New Roman"/>
          <w:sz w:val="28"/>
          <w:szCs w:val="28"/>
        </w:rPr>
        <w:t xml:space="preserve">  МКОУ ООШ </w:t>
      </w:r>
      <w:proofErr w:type="spellStart"/>
      <w:r w:rsidRPr="0010645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0645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06456">
        <w:rPr>
          <w:rFonts w:ascii="Times New Roman" w:hAnsi="Times New Roman" w:cs="Times New Roman"/>
          <w:sz w:val="28"/>
          <w:szCs w:val="28"/>
        </w:rPr>
        <w:t>ари-Малмыж</w:t>
      </w:r>
      <w:proofErr w:type="spellEnd"/>
      <w:r w:rsidRPr="0010645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МКОУ СОШ с.Старый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Ирюк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5333C" w:rsidRDefault="0045333C" w:rsidP="00453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56">
        <w:rPr>
          <w:rFonts w:ascii="Times New Roman" w:hAnsi="Times New Roman" w:cs="Times New Roman"/>
          <w:sz w:val="28"/>
          <w:szCs w:val="28"/>
        </w:rPr>
        <w:t xml:space="preserve">По результатам проверки прокуратурой района </w:t>
      </w:r>
      <w:r>
        <w:rPr>
          <w:rFonts w:ascii="Times New Roman" w:hAnsi="Times New Roman" w:cs="Times New Roman"/>
          <w:sz w:val="28"/>
          <w:szCs w:val="28"/>
        </w:rPr>
        <w:t xml:space="preserve">на имя и.о.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06456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06456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06456">
        <w:rPr>
          <w:rFonts w:ascii="Times New Roman" w:hAnsi="Times New Roman" w:cs="Times New Roman"/>
          <w:sz w:val="28"/>
          <w:szCs w:val="28"/>
        </w:rPr>
        <w:t xml:space="preserve"> об устранении нарушений законодательства, котор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06456">
        <w:rPr>
          <w:rFonts w:ascii="Times New Roman" w:hAnsi="Times New Roman" w:cs="Times New Roman"/>
          <w:sz w:val="28"/>
          <w:szCs w:val="28"/>
        </w:rPr>
        <w:t>е наход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06456">
        <w:rPr>
          <w:rFonts w:ascii="Times New Roman" w:hAnsi="Times New Roman" w:cs="Times New Roman"/>
          <w:sz w:val="28"/>
          <w:szCs w:val="28"/>
        </w:rPr>
        <w:t xml:space="preserve">тся в стадии рассмотрения.   </w:t>
      </w:r>
    </w:p>
    <w:p w:rsidR="0045333C" w:rsidRDefault="0045333C" w:rsidP="00453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33C" w:rsidRDefault="0045333C" w:rsidP="0045333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Помощник прокурора</w:t>
      </w:r>
    </w:p>
    <w:p w:rsidR="0045333C" w:rsidRDefault="0045333C" w:rsidP="0045333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333C" w:rsidRPr="00106456" w:rsidRDefault="0045333C" w:rsidP="0045333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Ахмадеева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Р.Р.</w:t>
      </w:r>
    </w:p>
    <w:p w:rsidR="0045333C" w:rsidRPr="003C3CD8" w:rsidRDefault="0045333C" w:rsidP="0045333C">
      <w:pPr>
        <w:pStyle w:val="1"/>
        <w:numPr>
          <w:ilvl w:val="0"/>
          <w:numId w:val="0"/>
        </w:numPr>
        <w:spacing w:before="0" w:after="0"/>
        <w:jc w:val="both"/>
        <w:rPr>
          <w:rFonts w:cs="Times New Roman"/>
          <w:i/>
          <w:sz w:val="28"/>
          <w:szCs w:val="28"/>
          <w:u w:val="single"/>
        </w:rPr>
      </w:pPr>
      <w:r w:rsidRPr="003C3CD8">
        <w:rPr>
          <w:rFonts w:cs="Times New Roman"/>
          <w:i/>
          <w:sz w:val="28"/>
          <w:szCs w:val="28"/>
          <w:u w:val="single"/>
        </w:rPr>
        <w:t>ОКО ГОСУДАРЕВО</w:t>
      </w:r>
    </w:p>
    <w:p w:rsidR="0045333C" w:rsidRPr="003C3CD8" w:rsidRDefault="0045333C" w:rsidP="0045333C">
      <w:pPr>
        <w:pStyle w:val="a0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C3CD8">
        <w:rPr>
          <w:rFonts w:ascii="Times New Roman" w:hAnsi="Times New Roman" w:cs="Times New Roman"/>
          <w:b/>
          <w:i/>
          <w:sz w:val="28"/>
          <w:szCs w:val="28"/>
          <w:u w:val="single"/>
        </w:rPr>
        <w:t>Наши разъяснения</w:t>
      </w:r>
    </w:p>
    <w:p w:rsidR="0045333C" w:rsidRPr="003C3CD8" w:rsidRDefault="0045333C" w:rsidP="0045333C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33C" w:rsidRPr="003C3CD8" w:rsidRDefault="0045333C" w:rsidP="004533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3CD8">
        <w:rPr>
          <w:rFonts w:ascii="Times New Roman" w:hAnsi="Times New Roman" w:cs="Times New Roman"/>
          <w:b/>
          <w:bCs/>
          <w:sz w:val="28"/>
          <w:szCs w:val="28"/>
        </w:rPr>
        <w:t xml:space="preserve">Каждый ли предприниматель обязан применять </w:t>
      </w:r>
    </w:p>
    <w:p w:rsidR="0045333C" w:rsidRDefault="0045333C" w:rsidP="004533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3CD8">
        <w:rPr>
          <w:rFonts w:ascii="Times New Roman" w:hAnsi="Times New Roman" w:cs="Times New Roman"/>
          <w:b/>
          <w:bCs/>
          <w:sz w:val="28"/>
          <w:szCs w:val="28"/>
        </w:rPr>
        <w:t>контрольно-кассовый аппарат?</w:t>
      </w:r>
    </w:p>
    <w:p w:rsidR="0045333C" w:rsidRPr="003C3CD8" w:rsidRDefault="0045333C" w:rsidP="0045333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 xml:space="preserve">Правоотношения в области применения контрольно-кассовой техники регламентированы нормами Федерального закона от 22.05.2003 № 54-ФЗ «О применении контрольно-кассовой техники при осуществлении расчетов в  Российской Федерации». 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 xml:space="preserve">Из положений </w:t>
      </w:r>
      <w:proofErr w:type="gramStart"/>
      <w:r w:rsidRPr="003C3CD8">
        <w:rPr>
          <w:szCs w:val="28"/>
        </w:rPr>
        <w:t>ч</w:t>
      </w:r>
      <w:proofErr w:type="gramEnd"/>
      <w:r w:rsidRPr="003C3CD8">
        <w:rPr>
          <w:szCs w:val="28"/>
        </w:rPr>
        <w:t>. 2 ст. 2 указанного закона следует, что организации и индивидуальные предприниматели с учетом специфики своей деятельности или особенностей своего местонахождения могут производить расчеты без применения контрольно-кассовой техники при осуществлении следующих видов деятельности и при оказании следующих услуг: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 xml:space="preserve">- продажа газет и журналов на бумажном носителе, а также продажа в газетно-журнальных киосках сопутствующих товаров при условии, что доля продажи газет и журналов в их товарообороте составляет не менее 50 процентов товарооборота и ассортимент сопутствующих товаров утвержден органом исполнительной власти субъекта Российской Федерации. Учет торговой выручки от продажи газет и журналов и от продажи сопутствующих товаров ведется раздельно;                                                              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 xml:space="preserve">- продажа ценных бумаг до 1 июля 2019 года (Федеральный закон от 03.07.2018 № 192-ФЗ);                                                                             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 продажа водителем или кондуктором в салоне транспортного средства проездных документов (билетов) и талонов для проезда в общественном транспорте;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 xml:space="preserve">- обеспечение питанием обучающихся и работников образовательных организаций, реализующих основные общеобразовательные программы, во время учебных  занятий; 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 xml:space="preserve">- торговля на розничных рынках, ярмарках, в выставочных комплексах, а также на других территориях, отведенных для осуществления торговли, за исключением находящихся в этих местах торговли магазинов, павильонов, киосков, палаток, автолавок, </w:t>
      </w:r>
      <w:proofErr w:type="spellStart"/>
      <w:r w:rsidRPr="003C3CD8">
        <w:rPr>
          <w:szCs w:val="28"/>
        </w:rPr>
        <w:t>автомагазинов</w:t>
      </w:r>
      <w:proofErr w:type="spellEnd"/>
      <w:r w:rsidRPr="003C3CD8">
        <w:rPr>
          <w:szCs w:val="28"/>
        </w:rPr>
        <w:t xml:space="preserve">, автофургонов, помещений контейнерного типа и </w:t>
      </w:r>
      <w:proofErr w:type="gramStart"/>
      <w:r w:rsidRPr="003C3CD8">
        <w:rPr>
          <w:szCs w:val="28"/>
        </w:rPr>
        <w:t>других</w:t>
      </w:r>
      <w:proofErr w:type="gramEnd"/>
      <w:r w:rsidRPr="003C3CD8">
        <w:rPr>
          <w:szCs w:val="28"/>
        </w:rPr>
        <w:t xml:space="preserve"> аналогично обустроенных и обеспечивающих показ и сохранность товара торговых мест (помещений и автотранспортных средств, в том числе прицепов и полуприцепов), открытых прилавков внутри крытых рыночных помещений при торговле непродовольственными товарами, кроме торговли непродовольственными товарами, которые определены в перечне, утвержденном распоряжением Правительства РФ от 14.04.2017 № 698-р;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proofErr w:type="gramStart"/>
      <w:r w:rsidRPr="003C3CD8">
        <w:rPr>
          <w:szCs w:val="28"/>
        </w:rPr>
        <w:t xml:space="preserve">- осуществляемая вне стационарной торговой сети разносная торговля продовольственными и непродовольственными товарами (за исключением </w:t>
      </w:r>
      <w:r w:rsidRPr="003C3CD8">
        <w:rPr>
          <w:szCs w:val="28"/>
        </w:rPr>
        <w:lastRenderedPageBreak/>
        <w:t xml:space="preserve">технически сложных товаров и продовольственных товаров, требующих определенных условий хранения и продажи, товаров, подлежащих обязательной маркировке средствами идентификации) с рук, из ручных тележек, корзин и иных специальных приспособлений для демонстрации, удобства переноски и продажи товаров, в том числе в пассажирских вагонах поездов и на борту воздушных судов;                                             </w:t>
      </w:r>
      <w:proofErr w:type="gramEnd"/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 торговля в киосках мороженым, а также торговля в розлив безалкогольными напитками, молоком и питьевой водой;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 торговля из автоцистерн квасом, молоком, растительным маслом, живой рыбой, керосином, сезонная торговля вразвал овощами, в том числе картофелем, фруктами и бахчевыми культурами;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 xml:space="preserve">- прием от населения стеклопосуды и утильсырья, за исключением металлолома, драгоценных металлов и драгоценных камней; 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 ремонт и окраска обуви;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 изготовление и ремонт металлической галантереи и ключей;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 присмотр и уход за детьми, больными, престарелыми и инвалидами;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-реализация изготовителем изделий народных художественных промыслов;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 вспашка огородов и распиловка дров;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 услуги носильщиков на железнодорожных вокзалах, автовокзалах, аэровокзалах, в аэропортах, морских, речных портах;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 xml:space="preserve">- сдача индивидуальным предпринимателем в аренду (наем) жилых помещений, а также жилых помещений совместно с </w:t>
      </w:r>
      <w:proofErr w:type="spellStart"/>
      <w:r w:rsidRPr="003C3CD8">
        <w:rPr>
          <w:szCs w:val="28"/>
        </w:rPr>
        <w:t>машино-местами</w:t>
      </w:r>
      <w:proofErr w:type="spellEnd"/>
      <w:r w:rsidRPr="003C3CD8">
        <w:rPr>
          <w:szCs w:val="28"/>
        </w:rPr>
        <w:t xml:space="preserve">, </w:t>
      </w:r>
      <w:proofErr w:type="gramStart"/>
      <w:r w:rsidRPr="003C3CD8">
        <w:rPr>
          <w:szCs w:val="28"/>
        </w:rPr>
        <w:t>расположенными</w:t>
      </w:r>
      <w:proofErr w:type="gramEnd"/>
      <w:r w:rsidRPr="003C3CD8">
        <w:rPr>
          <w:szCs w:val="28"/>
        </w:rPr>
        <w:t xml:space="preserve"> в многоквартирных домах, принадлежащих этому индивидуальному предпринимателю на праве собственности;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r w:rsidRPr="003C3CD8">
        <w:rPr>
          <w:szCs w:val="28"/>
        </w:rPr>
        <w:t>- розничная продажа бахил.</w:t>
      </w:r>
    </w:p>
    <w:p w:rsidR="0045333C" w:rsidRPr="003C3CD8" w:rsidRDefault="0045333C" w:rsidP="0045333C">
      <w:pPr>
        <w:pStyle w:val="TimesNewRoman14pt"/>
        <w:spacing w:before="0"/>
        <w:ind w:firstLine="709"/>
        <w:rPr>
          <w:szCs w:val="28"/>
        </w:rPr>
      </w:pPr>
      <w:proofErr w:type="gramStart"/>
      <w:r w:rsidRPr="003C3CD8">
        <w:rPr>
          <w:szCs w:val="28"/>
        </w:rPr>
        <w:t>Кроме этого, статьей 2 Федерального закона от 06.06.2019 № 129-ФЗ «О внесении изменений в Федеральный закон «О применении контрольно-кассовой техники при осуществлении расчетов в Российской Федерации» установлено, что индивидуальные предприниматели, не имеющие работников, с которыми заключены трудовые договоры, при реализации товаров собственного производства, выполнении работ, оказании услуг вправе не применять контрольно-кассовую технику при расчетах за такие товары, работы, услуги до 1</w:t>
      </w:r>
      <w:proofErr w:type="gramEnd"/>
      <w:r w:rsidRPr="003C3CD8">
        <w:rPr>
          <w:szCs w:val="28"/>
        </w:rPr>
        <w:t xml:space="preserve"> июля 2021 г. </w:t>
      </w:r>
    </w:p>
    <w:p w:rsidR="0045333C" w:rsidRPr="003C3CD8" w:rsidRDefault="0045333C" w:rsidP="0045333C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C3CD8">
        <w:rPr>
          <w:rFonts w:ascii="Times New Roman" w:hAnsi="Times New Roman" w:cs="Times New Roman"/>
          <w:sz w:val="28"/>
          <w:szCs w:val="28"/>
        </w:rPr>
        <w:t xml:space="preserve">Прокурор </w:t>
      </w:r>
      <w:proofErr w:type="spellStart"/>
      <w:r w:rsidRPr="003C3CD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C3CD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333C" w:rsidRPr="003C3CD8" w:rsidRDefault="0045333C" w:rsidP="0045333C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C3CD8">
        <w:rPr>
          <w:rFonts w:ascii="Times New Roman" w:hAnsi="Times New Roman" w:cs="Times New Roman"/>
          <w:sz w:val="28"/>
          <w:szCs w:val="28"/>
        </w:rPr>
        <w:t>Гайфутдинов</w:t>
      </w:r>
      <w:proofErr w:type="spellEnd"/>
      <w:r w:rsidRPr="003C3CD8">
        <w:rPr>
          <w:rFonts w:ascii="Times New Roman" w:hAnsi="Times New Roman" w:cs="Times New Roman"/>
          <w:sz w:val="28"/>
          <w:szCs w:val="28"/>
        </w:rPr>
        <w:t xml:space="preserve"> Ф.Г.</w:t>
      </w:r>
    </w:p>
    <w:p w:rsidR="0045333C" w:rsidRPr="003C3CD8" w:rsidRDefault="0045333C" w:rsidP="00453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5333C" w:rsidRDefault="0045333C" w:rsidP="0045333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 с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ожки, ул.Октябрьская, 118                                                       Ответственный за  выпуск издания</w:t>
      </w:r>
    </w:p>
    <w:p w:rsidR="0045333C" w:rsidRDefault="0045333C" w:rsidP="0045333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Малмыжский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район                                                                                   специалист администрации</w:t>
      </w:r>
    </w:p>
    <w:p w:rsidR="0045333C" w:rsidRDefault="0045333C" w:rsidP="0045333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Кировская область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45333C" w:rsidRDefault="0045333C" w:rsidP="0045333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тираж  50  экземпляров</w:t>
      </w:r>
    </w:p>
    <w:p w:rsidR="0045333C" w:rsidRDefault="0045333C" w:rsidP="004533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27A19" w:rsidRDefault="00527A19"/>
    <w:sectPr w:rsidR="00527A19" w:rsidSect="0045333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5333C"/>
    <w:rsid w:val="0045333C"/>
    <w:rsid w:val="0052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45333C"/>
    <w:pPr>
      <w:keepNext/>
      <w:numPr>
        <w:numId w:val="1"/>
      </w:numPr>
      <w:suppressAutoHyphens/>
      <w:spacing w:before="240" w:after="120" w:line="240" w:lineRule="auto"/>
      <w:textAlignment w:val="baseline"/>
      <w:outlineLvl w:val="0"/>
    </w:pPr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333C"/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rsid w:val="0045333C"/>
    <w:pPr>
      <w:suppressAutoHyphens/>
      <w:spacing w:after="120" w:line="240" w:lineRule="auto"/>
      <w:textAlignment w:val="baseline"/>
    </w:pPr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1"/>
    <w:link w:val="a0"/>
    <w:rsid w:val="0045333C"/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45333C"/>
    <w:pPr>
      <w:suppressLineNumbers/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paragraph" w:customStyle="1" w:styleId="TimesNewRoman14pt">
    <w:name w:val="Стиль Основной текст + (латиница) Times New Roman 14 pt по ширине..."/>
    <w:basedOn w:val="a5"/>
    <w:rsid w:val="0045333C"/>
    <w:pPr>
      <w:spacing w:before="567"/>
      <w:ind w:firstLine="850"/>
      <w:jc w:val="both"/>
    </w:pPr>
    <w:rPr>
      <w:rFonts w:ascii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1210</Words>
  <Characters>6898</Characters>
  <Application>Microsoft Office Word</Application>
  <DocSecurity>0</DocSecurity>
  <Lines>57</Lines>
  <Paragraphs>16</Paragraphs>
  <ScaleCrop>false</ScaleCrop>
  <Company>Microsoft</Company>
  <LinksUpToDate>false</LinksUpToDate>
  <CharactersWithSpaces>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2019-07-23T05:14:00Z</cp:lastPrinted>
  <dcterms:created xsi:type="dcterms:W3CDTF">2019-07-23T05:09:00Z</dcterms:created>
  <dcterms:modified xsi:type="dcterms:W3CDTF">2019-07-23T05:19:00Z</dcterms:modified>
</cp:coreProperties>
</file>