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2BF" w:rsidRDefault="000622BF" w:rsidP="000622BF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АДМИНИСТРАЦИЯ</w:t>
      </w:r>
    </w:p>
    <w:p w:rsidR="000622BF" w:rsidRDefault="000622BF" w:rsidP="000622BF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СТАРОИРЮКСКОГО СЕЛЬСКОГО ПОСЕЛЕНИЯ</w:t>
      </w:r>
    </w:p>
    <w:p w:rsidR="000622BF" w:rsidRDefault="000622BF" w:rsidP="000622BF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МАЛМЫЖСКОГО РАЙОНА КИРОВСКОЙ ОБЛАСТИ</w:t>
      </w:r>
    </w:p>
    <w:p w:rsidR="000622BF" w:rsidRDefault="000622BF" w:rsidP="000622BF">
      <w:pPr>
        <w:jc w:val="center"/>
        <w:rPr>
          <w:b/>
          <w:bCs/>
          <w:sz w:val="27"/>
          <w:szCs w:val="27"/>
        </w:rPr>
      </w:pPr>
    </w:p>
    <w:p w:rsidR="000622BF" w:rsidRDefault="000622BF" w:rsidP="000622BF">
      <w:pPr>
        <w:tabs>
          <w:tab w:val="left" w:pos="3393"/>
        </w:tabs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ПОСТАНОВЛЕНИЕ</w:t>
      </w:r>
    </w:p>
    <w:p w:rsidR="000622BF" w:rsidRDefault="000622BF" w:rsidP="000622BF">
      <w:pPr>
        <w:jc w:val="center"/>
        <w:rPr>
          <w:b/>
          <w:bCs/>
          <w:sz w:val="27"/>
          <w:szCs w:val="27"/>
        </w:rPr>
      </w:pPr>
    </w:p>
    <w:p w:rsidR="000622BF" w:rsidRDefault="000622BF" w:rsidP="000622BF">
      <w:pPr>
        <w:tabs>
          <w:tab w:val="left" w:pos="5860"/>
        </w:tabs>
        <w:rPr>
          <w:sz w:val="27"/>
          <w:szCs w:val="27"/>
        </w:rPr>
      </w:pPr>
    </w:p>
    <w:p w:rsidR="000622BF" w:rsidRDefault="000622BF" w:rsidP="000622BF">
      <w:pPr>
        <w:tabs>
          <w:tab w:val="left" w:pos="586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12.11.2018                                                                                               №  38  </w:t>
      </w:r>
    </w:p>
    <w:p w:rsidR="000622BF" w:rsidRDefault="000622BF" w:rsidP="000622BF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r>
        <w:rPr>
          <w:sz w:val="28"/>
          <w:szCs w:val="28"/>
        </w:rPr>
        <w:t>с. Старый Ирюк</w:t>
      </w:r>
    </w:p>
    <w:p w:rsidR="000622BF" w:rsidRDefault="000622BF" w:rsidP="000622BF">
      <w:pPr>
        <w:jc w:val="center"/>
        <w:rPr>
          <w:sz w:val="28"/>
          <w:szCs w:val="28"/>
        </w:rPr>
      </w:pPr>
    </w:p>
    <w:p w:rsidR="000622BF" w:rsidRDefault="000622BF" w:rsidP="000622BF">
      <w:pPr>
        <w:jc w:val="center"/>
        <w:rPr>
          <w:sz w:val="28"/>
          <w:szCs w:val="28"/>
        </w:rPr>
      </w:pPr>
    </w:p>
    <w:p w:rsidR="000622BF" w:rsidRDefault="000622BF" w:rsidP="000622B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    одобрении прогноза социально-экономического развития Староирюкского  сельского поселения  Малмыжского района Кировской области</w:t>
      </w:r>
    </w:p>
    <w:p w:rsidR="000622BF" w:rsidRDefault="000622BF" w:rsidP="000622BF">
      <w:pPr>
        <w:jc w:val="center"/>
        <w:rPr>
          <w:sz w:val="28"/>
          <w:szCs w:val="28"/>
        </w:rPr>
      </w:pPr>
    </w:p>
    <w:p w:rsidR="000622BF" w:rsidRDefault="000622BF" w:rsidP="000622BF">
      <w:pPr>
        <w:jc w:val="center"/>
        <w:rPr>
          <w:sz w:val="28"/>
          <w:szCs w:val="28"/>
        </w:rPr>
      </w:pPr>
    </w:p>
    <w:p w:rsidR="000622BF" w:rsidRDefault="000622BF" w:rsidP="000622B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В соответствии со ст.173,184.2,185 Бюджетного кодекса Российской Федерации, администрация Староирюкского  сельского поселения ПОСТАНОВЛЯЕТ:</w:t>
      </w:r>
    </w:p>
    <w:p w:rsidR="000622BF" w:rsidRDefault="000622BF" w:rsidP="000622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 Одобрить прогноз социально-экономического развития Староирюкского сельского поселения на 2019-2021  годы согласно приложению.</w:t>
      </w:r>
    </w:p>
    <w:p w:rsidR="000622BF" w:rsidRDefault="000622BF" w:rsidP="000622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Внести проект </w:t>
      </w:r>
      <w:r>
        <w:rPr>
          <w:color w:val="000000"/>
          <w:sz w:val="28"/>
          <w:szCs w:val="28"/>
        </w:rPr>
        <w:t xml:space="preserve">бюджета муниципального образования Староирюкское сельское поселение Малмыжского района Кировской области на 2019 год  </w:t>
      </w:r>
      <w:r>
        <w:rPr>
          <w:rFonts w:eastAsia="A"/>
          <w:color w:val="000000"/>
          <w:sz w:val="28"/>
          <w:szCs w:val="28"/>
        </w:rPr>
        <w:t>и плановый период 2020 и 2021 годов</w:t>
      </w:r>
      <w:r>
        <w:rPr>
          <w:rFonts w:eastAsia="A"/>
          <w:color w:val="FF0000"/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на рассмотрение в сельскую Думу.</w:t>
      </w:r>
    </w:p>
    <w:p w:rsidR="000622BF" w:rsidRDefault="000622BF" w:rsidP="000622BF">
      <w:pPr>
        <w:jc w:val="both"/>
        <w:rPr>
          <w:sz w:val="28"/>
          <w:szCs w:val="28"/>
        </w:rPr>
      </w:pPr>
    </w:p>
    <w:p w:rsidR="000622BF" w:rsidRDefault="000622BF" w:rsidP="000622BF">
      <w:pPr>
        <w:rPr>
          <w:sz w:val="28"/>
          <w:szCs w:val="28"/>
        </w:rPr>
      </w:pPr>
    </w:p>
    <w:p w:rsidR="000622BF" w:rsidRDefault="000622BF" w:rsidP="000622BF">
      <w:pPr>
        <w:rPr>
          <w:sz w:val="28"/>
          <w:szCs w:val="28"/>
        </w:rPr>
      </w:pPr>
    </w:p>
    <w:p w:rsidR="000622BF" w:rsidRDefault="000622BF" w:rsidP="000622B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0622BF" w:rsidRDefault="000622BF" w:rsidP="000622BF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Староирюкского  сельского поселения        Ф.М. Сагадуллин</w:t>
      </w:r>
    </w:p>
    <w:p w:rsidR="000622BF" w:rsidRDefault="000622BF" w:rsidP="000622BF">
      <w:pPr>
        <w:rPr>
          <w:sz w:val="28"/>
          <w:szCs w:val="28"/>
        </w:rPr>
        <w:sectPr w:rsidR="000622BF">
          <w:pgSz w:w="11906" w:h="16838"/>
          <w:pgMar w:top="1134" w:right="851" w:bottom="1134" w:left="1701" w:header="709" w:footer="709" w:gutter="0"/>
          <w:cols w:space="720"/>
        </w:sectPr>
      </w:pPr>
    </w:p>
    <w:p w:rsidR="000622BF" w:rsidRDefault="000622BF" w:rsidP="000622BF">
      <w:pPr>
        <w:rPr>
          <w:sz w:val="28"/>
          <w:szCs w:val="28"/>
        </w:rPr>
      </w:pPr>
    </w:p>
    <w:p w:rsidR="000622BF" w:rsidRDefault="000622BF" w:rsidP="000622BF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Приложение № 1</w:t>
      </w:r>
    </w:p>
    <w:p w:rsidR="000622BF" w:rsidRDefault="000622BF" w:rsidP="000622BF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ОДОБРЕН</w:t>
      </w:r>
    </w:p>
    <w:p w:rsidR="000622BF" w:rsidRDefault="000622BF" w:rsidP="000622BF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0622BF" w:rsidRDefault="000622BF" w:rsidP="000622BF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сельского поселения</w:t>
      </w:r>
    </w:p>
    <w:p w:rsidR="000622BF" w:rsidRDefault="000622BF" w:rsidP="000622BF">
      <w:pPr>
        <w:tabs>
          <w:tab w:val="left" w:pos="7400"/>
        </w:tabs>
        <w:ind w:left="5103"/>
        <w:jc w:val="right"/>
        <w:rPr>
          <w:sz w:val="28"/>
          <w:szCs w:val="28"/>
        </w:rPr>
      </w:pPr>
    </w:p>
    <w:p w:rsidR="000622BF" w:rsidRDefault="000622BF" w:rsidP="000622B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 социально-экономического развития</w:t>
      </w:r>
    </w:p>
    <w:p w:rsidR="000622BF" w:rsidRDefault="000622BF" w:rsidP="000622B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Староирюкского  сельского поселения</w:t>
      </w:r>
    </w:p>
    <w:p w:rsidR="000622BF" w:rsidRDefault="000622BF" w:rsidP="000622BF">
      <w:pPr>
        <w:jc w:val="center"/>
        <w:rPr>
          <w:b/>
          <w:bCs/>
          <w:sz w:val="28"/>
          <w:szCs w:val="28"/>
        </w:rPr>
      </w:pPr>
    </w:p>
    <w:p w:rsidR="000622BF" w:rsidRDefault="000622BF" w:rsidP="000622BF">
      <w:pPr>
        <w:jc w:val="center"/>
        <w:rPr>
          <w:b/>
          <w:bCs/>
          <w:sz w:val="28"/>
          <w:szCs w:val="28"/>
        </w:rPr>
      </w:pPr>
    </w:p>
    <w:tbl>
      <w:tblPr>
        <w:tblW w:w="18975" w:type="dxa"/>
        <w:tblInd w:w="-318" w:type="dxa"/>
        <w:tblLayout w:type="fixed"/>
        <w:tblLook w:val="04A0"/>
      </w:tblPr>
      <w:tblGrid>
        <w:gridCol w:w="380"/>
        <w:gridCol w:w="3306"/>
        <w:gridCol w:w="992"/>
        <w:gridCol w:w="1112"/>
        <w:gridCol w:w="1092"/>
        <w:gridCol w:w="998"/>
        <w:gridCol w:w="229"/>
        <w:gridCol w:w="756"/>
        <w:gridCol w:w="396"/>
        <w:gridCol w:w="535"/>
        <w:gridCol w:w="691"/>
        <w:gridCol w:w="313"/>
        <w:gridCol w:w="985"/>
        <w:gridCol w:w="43"/>
        <w:gridCol w:w="942"/>
        <w:gridCol w:w="283"/>
        <w:gridCol w:w="702"/>
        <w:gridCol w:w="527"/>
        <w:gridCol w:w="458"/>
        <w:gridCol w:w="694"/>
        <w:gridCol w:w="300"/>
        <w:gridCol w:w="236"/>
        <w:gridCol w:w="236"/>
        <w:gridCol w:w="236"/>
        <w:gridCol w:w="586"/>
        <w:gridCol w:w="1239"/>
        <w:gridCol w:w="236"/>
        <w:gridCol w:w="236"/>
        <w:gridCol w:w="236"/>
      </w:tblGrid>
      <w:tr w:rsidR="000622BF" w:rsidTr="000622BF">
        <w:trPr>
          <w:gridAfter w:val="5"/>
          <w:wAfter w:w="2533" w:type="dxa"/>
          <w:trHeight w:val="255"/>
        </w:trPr>
        <w:tc>
          <w:tcPr>
            <w:tcW w:w="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Един.</w:t>
            </w:r>
            <w:r>
              <w:rPr>
                <w:b/>
                <w:bCs/>
                <w:sz w:val="22"/>
                <w:szCs w:val="22"/>
              </w:rPr>
              <w:br/>
              <w:t>измер.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2017 год   отчет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2018 год оценка</w:t>
            </w:r>
          </w:p>
        </w:tc>
        <w:tc>
          <w:tcPr>
            <w:tcW w:w="29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2019 год прогноз</w:t>
            </w:r>
          </w:p>
        </w:tc>
        <w:tc>
          <w:tcPr>
            <w:tcW w:w="2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2020 год прогноз</w:t>
            </w:r>
          </w:p>
        </w:tc>
        <w:tc>
          <w:tcPr>
            <w:tcW w:w="29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 год прогноз</w:t>
            </w: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0622BF" w:rsidTr="000622BF">
        <w:trPr>
          <w:gridAfter w:val="5"/>
          <w:wAfter w:w="2533" w:type="dxa"/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2BF" w:rsidRDefault="000622BF">
            <w:pPr>
              <w:rPr>
                <w:b/>
                <w:bCs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2BF" w:rsidRDefault="000622BF">
            <w:pPr>
              <w:rPr>
                <w:b/>
                <w:bCs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2BF" w:rsidRDefault="000622BF">
            <w:pPr>
              <w:rPr>
                <w:b/>
                <w:bCs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2BF" w:rsidRDefault="000622BF">
            <w:pPr>
              <w:rPr>
                <w:b/>
                <w:bCs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2BF" w:rsidRDefault="000622BF">
            <w:pPr>
              <w:rPr>
                <w:b/>
                <w:bCs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0622BF" w:rsidTr="000622BF">
        <w:trPr>
          <w:gridAfter w:val="5"/>
          <w:wAfter w:w="2533" w:type="dxa"/>
          <w:trHeight w:val="48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Численность постоянного населения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0622BF" w:rsidTr="000622BF">
        <w:trPr>
          <w:gridAfter w:val="5"/>
          <w:wAfter w:w="2533" w:type="dxa"/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Ст. Ирюкское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622BF" w:rsidRDefault="000622BF">
            <w:pPr>
              <w:spacing w:line="276" w:lineRule="auto"/>
              <w:jc w:val="right"/>
            </w:pPr>
            <w:r>
              <w:rPr>
                <w:sz w:val="22"/>
                <w:szCs w:val="22"/>
              </w:rPr>
              <w:t>724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622BF" w:rsidRDefault="000622BF">
            <w:pPr>
              <w:spacing w:line="276" w:lineRule="auto"/>
              <w:jc w:val="right"/>
            </w:pPr>
            <w:r>
              <w:rPr>
                <w:sz w:val="22"/>
                <w:szCs w:val="22"/>
              </w:rPr>
              <w:t>706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687</w:t>
            </w:r>
          </w:p>
        </w:tc>
        <w:tc>
          <w:tcPr>
            <w:tcW w:w="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622BF" w:rsidRDefault="000622BF">
            <w:pPr>
              <w:spacing w:line="276" w:lineRule="auto"/>
              <w:jc w:val="right"/>
            </w:pPr>
            <w:r>
              <w:rPr>
                <w:sz w:val="22"/>
                <w:szCs w:val="22"/>
              </w:rPr>
              <w:t>688</w:t>
            </w:r>
          </w:p>
        </w:tc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689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671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673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652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658</w:t>
            </w: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0622BF" w:rsidTr="000622BF">
        <w:trPr>
          <w:gridAfter w:val="5"/>
          <w:wAfter w:w="2533" w:type="dxa"/>
          <w:trHeight w:val="72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из них численность детей в возрасте 0-17 лет включительно на конец года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0622BF" w:rsidTr="000622BF">
        <w:trPr>
          <w:gridAfter w:val="5"/>
          <w:wAfter w:w="2533" w:type="dxa"/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Ст. Ирюкское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0622BF" w:rsidTr="000622BF">
        <w:trPr>
          <w:gridAfter w:val="5"/>
          <w:wAfter w:w="2533" w:type="dxa"/>
          <w:trHeight w:val="12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Численность занятого населения в организациях области, включая занятых по найму у индивидуальных предпринимателей и фермеров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0622BF" w:rsidTr="000622BF">
        <w:trPr>
          <w:gridAfter w:val="5"/>
          <w:wAfter w:w="2533" w:type="dxa"/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Ст. Ирюкское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236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234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237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227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234</w:t>
            </w: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0622BF" w:rsidTr="000622BF">
        <w:trPr>
          <w:gridAfter w:val="5"/>
          <w:wAfter w:w="2533" w:type="dxa"/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Фонд оплаты труда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0622BF" w:rsidTr="000622BF">
        <w:trPr>
          <w:gridAfter w:val="5"/>
          <w:wAfter w:w="2533" w:type="dxa"/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Ст. Ирюкское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622BF" w:rsidRDefault="000622B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38952,0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42824,7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44188,0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44536,9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44875,7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45849,5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46387,1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47118,4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47351,7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48224,2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49404,4</w:t>
            </w: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0622BF" w:rsidTr="000622BF">
        <w:trPr>
          <w:gridAfter w:val="5"/>
          <w:wAfter w:w="2533" w:type="dxa"/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lastRenderedPageBreak/>
              <w:t>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Инвестиции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0622BF" w:rsidTr="000622BF">
        <w:trPr>
          <w:gridAfter w:val="5"/>
          <w:wAfter w:w="2533" w:type="dxa"/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</w:pPr>
            <w:r>
              <w:rPr>
                <w:sz w:val="22"/>
                <w:szCs w:val="22"/>
              </w:rPr>
              <w:t>Ст. Ирюкское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</w:pPr>
            <w:r>
              <w:rPr>
                <w:sz w:val="22"/>
                <w:szCs w:val="22"/>
              </w:rPr>
              <w:t>34557,0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</w:pPr>
            <w:r>
              <w:rPr>
                <w:sz w:val="22"/>
                <w:szCs w:val="22"/>
              </w:rPr>
              <w:t>42940,0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</w:pPr>
            <w:r>
              <w:rPr>
                <w:sz w:val="22"/>
                <w:szCs w:val="22"/>
              </w:rPr>
              <w:t>37770,9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</w:pPr>
            <w:r>
              <w:rPr>
                <w:sz w:val="22"/>
                <w:szCs w:val="22"/>
              </w:rPr>
              <w:t>37801,0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</w:pPr>
            <w:r>
              <w:rPr>
                <w:sz w:val="22"/>
                <w:szCs w:val="22"/>
              </w:rPr>
              <w:t>37901,0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</w:pPr>
            <w:r>
              <w:rPr>
                <w:sz w:val="22"/>
                <w:szCs w:val="22"/>
              </w:rPr>
              <w:t>37068,0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</w:pPr>
            <w:r>
              <w:rPr>
                <w:sz w:val="22"/>
                <w:szCs w:val="22"/>
              </w:rPr>
              <w:t>37168,0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</w:pPr>
            <w:r>
              <w:rPr>
                <w:sz w:val="22"/>
                <w:szCs w:val="22"/>
              </w:rPr>
              <w:t>37268,0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</w:pPr>
            <w:r>
              <w:rPr>
                <w:sz w:val="22"/>
                <w:szCs w:val="22"/>
              </w:rPr>
              <w:t>38085,0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</w:pPr>
            <w:r>
              <w:rPr>
                <w:sz w:val="22"/>
                <w:szCs w:val="22"/>
              </w:rPr>
              <w:t>38125,0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jc w:val="right"/>
            </w:pPr>
            <w:r>
              <w:rPr>
                <w:sz w:val="22"/>
                <w:szCs w:val="22"/>
              </w:rPr>
              <w:t>38264,0</w:t>
            </w: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0622BF" w:rsidTr="000622BF">
        <w:trPr>
          <w:trHeight w:val="255"/>
        </w:trPr>
        <w:tc>
          <w:tcPr>
            <w:tcW w:w="381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306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12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092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7" w:type="dxa"/>
            <w:gridSpan w:val="2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gridSpan w:val="2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6" w:type="dxa"/>
            <w:gridSpan w:val="2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341" w:type="dxa"/>
            <w:gridSpan w:val="3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5" w:type="dxa"/>
            <w:gridSpan w:val="2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9" w:type="dxa"/>
            <w:gridSpan w:val="2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gridSpan w:val="2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5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39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0622BF" w:rsidTr="000622BF">
        <w:trPr>
          <w:trHeight w:val="255"/>
        </w:trPr>
        <w:tc>
          <w:tcPr>
            <w:tcW w:w="381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306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12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092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7" w:type="dxa"/>
            <w:gridSpan w:val="2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gridSpan w:val="2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6" w:type="dxa"/>
            <w:gridSpan w:val="2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341" w:type="dxa"/>
            <w:gridSpan w:val="3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5" w:type="dxa"/>
            <w:gridSpan w:val="2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9" w:type="dxa"/>
            <w:gridSpan w:val="2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gridSpan w:val="2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5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39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0622BF" w:rsidRDefault="000622BF" w:rsidP="000622BF">
      <w:pPr>
        <w:rPr>
          <w:rFonts w:ascii="Arial CYR" w:hAnsi="Arial CYR" w:cs="Arial CYR"/>
          <w:sz w:val="18"/>
          <w:szCs w:val="18"/>
        </w:rPr>
        <w:sectPr w:rsidR="000622BF">
          <w:pgSz w:w="16838" w:h="11906" w:orient="landscape"/>
          <w:pgMar w:top="851" w:right="1134" w:bottom="1701" w:left="1134" w:header="709" w:footer="709" w:gutter="0"/>
          <w:cols w:space="720"/>
        </w:sectPr>
      </w:pPr>
    </w:p>
    <w:tbl>
      <w:tblPr>
        <w:tblW w:w="18975" w:type="dxa"/>
        <w:tblInd w:w="-318" w:type="dxa"/>
        <w:tblLayout w:type="fixed"/>
        <w:tblLook w:val="04A0"/>
      </w:tblPr>
      <w:tblGrid>
        <w:gridCol w:w="380"/>
        <w:gridCol w:w="3306"/>
        <w:gridCol w:w="992"/>
        <w:gridCol w:w="1112"/>
        <w:gridCol w:w="1092"/>
        <w:gridCol w:w="1227"/>
        <w:gridCol w:w="1152"/>
        <w:gridCol w:w="1226"/>
        <w:gridCol w:w="1341"/>
        <w:gridCol w:w="1225"/>
        <w:gridCol w:w="1229"/>
        <w:gridCol w:w="1152"/>
        <w:gridCol w:w="1594"/>
        <w:gridCol w:w="1239"/>
        <w:gridCol w:w="236"/>
        <w:gridCol w:w="236"/>
        <w:gridCol w:w="236"/>
      </w:tblGrid>
      <w:tr w:rsidR="000622BF" w:rsidTr="000622BF">
        <w:trPr>
          <w:trHeight w:val="255"/>
        </w:trPr>
        <w:tc>
          <w:tcPr>
            <w:tcW w:w="381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lastRenderedPageBreak/>
              <w:t> </w:t>
            </w:r>
          </w:p>
        </w:tc>
        <w:tc>
          <w:tcPr>
            <w:tcW w:w="3306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12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092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7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6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341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5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9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94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39" w:type="dxa"/>
            <w:shd w:val="clear" w:color="auto" w:fill="FFFFFF"/>
            <w:noWrap/>
            <w:vAlign w:val="bottom"/>
            <w:hideMark/>
          </w:tcPr>
          <w:p w:rsidR="000622BF" w:rsidRDefault="000622BF">
            <w:pPr>
              <w:spacing w:line="276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0622BF" w:rsidRDefault="000622B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0622BF" w:rsidRDefault="000622BF" w:rsidP="000622BF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ПОЯСНИТЕЛЬНА ЗАПИСКА</w:t>
      </w:r>
    </w:p>
    <w:p w:rsidR="000622BF" w:rsidRDefault="000622BF" w:rsidP="000622BF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к прогнозу социально- экономического развития Староирюкского сельского поселения на 2019 год и плановый период до 2021 года</w:t>
      </w:r>
    </w:p>
    <w:p w:rsidR="000622BF" w:rsidRDefault="000622BF" w:rsidP="000622BF">
      <w:pPr>
        <w:rPr>
          <w:b/>
          <w:bCs/>
          <w:sz w:val="27"/>
          <w:szCs w:val="27"/>
        </w:rPr>
      </w:pPr>
    </w:p>
    <w:p w:rsidR="000622BF" w:rsidRDefault="000622BF" w:rsidP="000622BF">
      <w:pPr>
        <w:spacing w:line="276" w:lineRule="auto"/>
        <w:ind w:firstLine="709"/>
        <w:jc w:val="both"/>
        <w:rPr>
          <w:rStyle w:val="apple-converted-space"/>
          <w:color w:val="333333"/>
        </w:rPr>
      </w:pPr>
      <w:r>
        <w:rPr>
          <w:color w:val="333333"/>
          <w:sz w:val="27"/>
          <w:szCs w:val="27"/>
        </w:rPr>
        <w:t xml:space="preserve">Прогноз социально-экономического развития Староирюкскогосельского поселения  на </w:t>
      </w:r>
      <w:r>
        <w:rPr>
          <w:bCs/>
          <w:sz w:val="27"/>
          <w:szCs w:val="27"/>
        </w:rPr>
        <w:t>2019 год и плановый период до 2021 года</w:t>
      </w:r>
      <w:r>
        <w:rPr>
          <w:color w:val="333333"/>
          <w:sz w:val="27"/>
          <w:szCs w:val="27"/>
        </w:rPr>
        <w:t xml:space="preserve"> разработан в соответствии с законодательством Российской Федерации и постановлением администрации Староирюкского сельского поселения.</w:t>
      </w:r>
      <w:r>
        <w:rPr>
          <w:rStyle w:val="apple-converted-space"/>
          <w:color w:val="333333"/>
          <w:sz w:val="27"/>
          <w:szCs w:val="27"/>
        </w:rPr>
        <w:t> </w:t>
      </w:r>
    </w:p>
    <w:p w:rsidR="000622BF" w:rsidRDefault="000622BF" w:rsidP="000622BF">
      <w:pPr>
        <w:spacing w:line="276" w:lineRule="auto"/>
        <w:ind w:firstLine="709"/>
        <w:jc w:val="both"/>
      </w:pPr>
      <w:r>
        <w:rPr>
          <w:color w:val="333333"/>
          <w:sz w:val="27"/>
          <w:szCs w:val="27"/>
        </w:rPr>
        <w:t xml:space="preserve">При разработке прогноза учитывались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</w:t>
      </w:r>
    </w:p>
    <w:p w:rsidR="000622BF" w:rsidRDefault="000622BF" w:rsidP="000622BF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Имеющийся потенциал территории Староирюкского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 с населением в решении существующих социально-экономических проблем. </w:t>
      </w:r>
    </w:p>
    <w:p w:rsidR="000622BF" w:rsidRDefault="000622BF" w:rsidP="000622BF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В состав   Староирюкского сельского поселения входят один населенный пункт.</w:t>
      </w:r>
    </w:p>
    <w:p w:rsidR="000622BF" w:rsidRDefault="000622BF" w:rsidP="000622BF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Демографическая ситуация в сельском поселении характеризуется продолжающимся процессом естественной убыли населения, связанной с превышением смертности над рождаемостью и миграцией молодого поколения.  </w:t>
      </w:r>
      <w:r>
        <w:rPr>
          <w:sz w:val="27"/>
          <w:szCs w:val="27"/>
        </w:rPr>
        <w:tab/>
        <w:t xml:space="preserve">По прогнозу в 2021 году ожидаемая численность постоянного населения в сельском поселении составит 658 человек и уменьшится по сравнению с 01.01.2018 годом на 66 человек или 91 %. Численность  занятого населения в  2021 году составит  234  человек, или 32 % от общей численности населения сельского поселения.  </w:t>
      </w:r>
    </w:p>
    <w:p w:rsidR="000622BF" w:rsidRDefault="000622BF" w:rsidP="000622BF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 xml:space="preserve">Структура экономики Староирюкского сельского поселения на протяжении последних лет достаточно стабильна: наибольший удельный вес традиционно принадлежит </w:t>
      </w:r>
      <w:r>
        <w:rPr>
          <w:rFonts w:eastAsia="A"/>
          <w:sz w:val="27"/>
          <w:szCs w:val="27"/>
        </w:rPr>
        <w:t>сельскому хозяйству. Зна</w:t>
      </w:r>
      <w:r>
        <w:rPr>
          <w:sz w:val="27"/>
          <w:szCs w:val="27"/>
        </w:rPr>
        <w:t>чительную долю занимают также торговля</w:t>
      </w:r>
      <w:r>
        <w:rPr>
          <w:rFonts w:eastAsia="A"/>
          <w:sz w:val="27"/>
          <w:szCs w:val="27"/>
        </w:rPr>
        <w:t xml:space="preserve"> и лесное хозяйство. </w:t>
      </w:r>
    </w:p>
    <w:p w:rsidR="000622BF" w:rsidRDefault="000622BF" w:rsidP="000622BF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>Удовлетворение потребностей в жилище, улучшение жилищных условий населения является важнейшим элементом социальной политики, оказывающим влияние на демографическое и социально-экономическое развитие общества, состояние здоровья населения.</w:t>
      </w:r>
    </w:p>
    <w:p w:rsidR="000622BF" w:rsidRDefault="000622BF" w:rsidP="000622BF">
      <w:pPr>
        <w:widowControl w:val="0"/>
        <w:autoSpaceDE w:val="0"/>
        <w:autoSpaceDN w:val="0"/>
        <w:adjustRightInd w:val="0"/>
        <w:spacing w:after="240"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Основные задачи, стоящие перед органами местного самоуправления на 2019 год и плановый период до 2021 года:</w:t>
      </w:r>
    </w:p>
    <w:p w:rsidR="000622BF" w:rsidRDefault="000622BF" w:rsidP="000622B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формирование условий для повышения инвестиционной привлекательности территории и активизации деловой активности;</w:t>
      </w:r>
    </w:p>
    <w:p w:rsidR="000622BF" w:rsidRDefault="000622BF" w:rsidP="000622B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материально-технической базы учреждений культуры;</w:t>
      </w:r>
    </w:p>
    <w:p w:rsidR="000622BF" w:rsidRDefault="000622BF" w:rsidP="000622BF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комфортных и безопасных условий проживания населения;</w:t>
      </w:r>
    </w:p>
    <w:p w:rsidR="000622BF" w:rsidRDefault="000622BF" w:rsidP="000622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создание новых рабочих мест;</w:t>
      </w:r>
    </w:p>
    <w:p w:rsidR="000622BF" w:rsidRDefault="000622BF" w:rsidP="000622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занятости населения и рост реальных денежных доходов;</w:t>
      </w:r>
    </w:p>
    <w:p w:rsidR="000622BF" w:rsidRDefault="000622BF" w:rsidP="000622B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качества предоставляемых муниципальных услуг;</w:t>
      </w:r>
    </w:p>
    <w:p w:rsidR="000622BF" w:rsidRDefault="000622BF" w:rsidP="000622B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совершенствование системы населения путем повышения качества предоставляемых коммунальных услуг;</w:t>
      </w:r>
    </w:p>
    <w:p w:rsidR="000622BF" w:rsidRDefault="000622BF" w:rsidP="000622B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улучшение экологической обстановки и сохранение природных комплексов для обеспечения условий жизнедеятельности;</w:t>
      </w:r>
    </w:p>
    <w:p w:rsidR="000622BF" w:rsidRDefault="000622BF" w:rsidP="000622B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создание условий для развития услуг связи, торговли, общественного питания, бытового обслуживания;</w:t>
      </w:r>
    </w:p>
    <w:p w:rsidR="000622BF" w:rsidRDefault="000622BF" w:rsidP="000622B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0622BF" w:rsidRDefault="000622BF" w:rsidP="000622BF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развитие инфраструктуры связи, доступа к современным информационным технологиям;</w:t>
      </w:r>
    </w:p>
    <w:p w:rsidR="000622BF" w:rsidRDefault="000622BF" w:rsidP="000622BF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0622BF" w:rsidRDefault="000622BF" w:rsidP="000622B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 w:hanging="180"/>
        <w:jc w:val="both"/>
        <w:rPr>
          <w:sz w:val="27"/>
          <w:szCs w:val="27"/>
        </w:rPr>
      </w:pPr>
      <w:r>
        <w:rPr>
          <w:spacing w:val="-1"/>
          <w:sz w:val="27"/>
          <w:szCs w:val="27"/>
        </w:rPr>
        <w:t>- реализация</w:t>
      </w:r>
      <w:r>
        <w:rPr>
          <w:sz w:val="27"/>
          <w:szCs w:val="27"/>
        </w:rPr>
        <w:t xml:space="preserve"> первоочередных мер по противопожарной защите  </w:t>
      </w:r>
      <w:r>
        <w:rPr>
          <w:spacing w:val="-1"/>
          <w:sz w:val="27"/>
          <w:szCs w:val="27"/>
        </w:rPr>
        <w:t xml:space="preserve">объектов сельского поселения, </w:t>
      </w:r>
      <w:r>
        <w:rPr>
          <w:sz w:val="27"/>
          <w:szCs w:val="27"/>
        </w:rPr>
        <w:t>совершенствование противопожарной  пропаганды.</w:t>
      </w:r>
    </w:p>
    <w:p w:rsidR="000622BF" w:rsidRDefault="000622BF" w:rsidP="000622BF">
      <w:pPr>
        <w:ind w:left="142" w:firstLine="680"/>
        <w:jc w:val="both"/>
        <w:rPr>
          <w:rFonts w:eastAsia="A"/>
          <w:sz w:val="27"/>
          <w:szCs w:val="27"/>
        </w:rPr>
      </w:pPr>
    </w:p>
    <w:p w:rsidR="000622BF" w:rsidRDefault="000622BF" w:rsidP="000622BF">
      <w:pPr>
        <w:rPr>
          <w:sz w:val="27"/>
          <w:szCs w:val="27"/>
        </w:rPr>
      </w:pPr>
    </w:p>
    <w:p w:rsidR="000622BF" w:rsidRDefault="000622BF" w:rsidP="000622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</w:t>
      </w:r>
    </w:p>
    <w:p w:rsidR="000622BF" w:rsidRDefault="000622BF" w:rsidP="000622BF">
      <w:pPr>
        <w:jc w:val="center"/>
        <w:rPr>
          <w:b/>
          <w:sz w:val="28"/>
          <w:szCs w:val="28"/>
        </w:rPr>
      </w:pPr>
    </w:p>
    <w:p w:rsidR="000622BF" w:rsidRDefault="000622BF" w:rsidP="000622BF">
      <w:pPr>
        <w:jc w:val="center"/>
        <w:rPr>
          <w:b/>
          <w:sz w:val="28"/>
          <w:szCs w:val="28"/>
        </w:rPr>
      </w:pPr>
    </w:p>
    <w:p w:rsidR="000622BF" w:rsidRDefault="000622BF" w:rsidP="000622BF">
      <w:pPr>
        <w:jc w:val="center"/>
        <w:rPr>
          <w:b/>
          <w:sz w:val="28"/>
          <w:szCs w:val="28"/>
        </w:rPr>
      </w:pPr>
    </w:p>
    <w:p w:rsidR="000622BF" w:rsidRDefault="000622BF" w:rsidP="000622BF">
      <w:pPr>
        <w:jc w:val="both"/>
        <w:rPr>
          <w:sz w:val="28"/>
          <w:szCs w:val="28"/>
        </w:rPr>
      </w:pPr>
    </w:p>
    <w:p w:rsidR="000622BF" w:rsidRDefault="000622BF" w:rsidP="000622BF">
      <w:pPr>
        <w:jc w:val="both"/>
        <w:rPr>
          <w:sz w:val="28"/>
          <w:szCs w:val="28"/>
        </w:rPr>
      </w:pPr>
    </w:p>
    <w:p w:rsidR="000622BF" w:rsidRDefault="000622BF" w:rsidP="000622BF">
      <w:pPr>
        <w:jc w:val="both"/>
        <w:rPr>
          <w:sz w:val="28"/>
          <w:szCs w:val="28"/>
        </w:rPr>
      </w:pPr>
    </w:p>
    <w:p w:rsidR="000622BF" w:rsidRDefault="000622BF" w:rsidP="000622BF">
      <w:pPr>
        <w:jc w:val="both"/>
        <w:rPr>
          <w:sz w:val="28"/>
          <w:szCs w:val="28"/>
        </w:rPr>
      </w:pPr>
    </w:p>
    <w:p w:rsidR="000622BF" w:rsidRDefault="000622BF" w:rsidP="000622BF">
      <w:pPr>
        <w:jc w:val="center"/>
        <w:rPr>
          <w:sz w:val="28"/>
          <w:szCs w:val="28"/>
        </w:rPr>
      </w:pPr>
    </w:p>
    <w:p w:rsidR="000622BF" w:rsidRDefault="000622BF" w:rsidP="000622BF">
      <w:pPr>
        <w:jc w:val="center"/>
        <w:rPr>
          <w:sz w:val="28"/>
          <w:szCs w:val="28"/>
        </w:rPr>
      </w:pPr>
    </w:p>
    <w:p w:rsidR="000622BF" w:rsidRDefault="000622BF" w:rsidP="000622BF">
      <w:pPr>
        <w:jc w:val="center"/>
        <w:rPr>
          <w:sz w:val="28"/>
          <w:szCs w:val="28"/>
        </w:rPr>
      </w:pPr>
    </w:p>
    <w:p w:rsidR="005623FA" w:rsidRDefault="005623FA"/>
    <w:sectPr w:rsidR="005623FA" w:rsidSect="00562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622BF"/>
    <w:rsid w:val="000622BF"/>
    <w:rsid w:val="00562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622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849</Words>
  <Characters>4843</Characters>
  <Application>Microsoft Office Word</Application>
  <DocSecurity>0</DocSecurity>
  <Lines>40</Lines>
  <Paragraphs>11</Paragraphs>
  <ScaleCrop>false</ScaleCrop>
  <Company/>
  <LinksUpToDate>false</LinksUpToDate>
  <CharactersWithSpaces>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2018-12-04T05:11:00Z</dcterms:created>
  <dcterms:modified xsi:type="dcterms:W3CDTF">2018-12-04T05:12:00Z</dcterms:modified>
</cp:coreProperties>
</file>