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A0" w:rsidRDefault="002722A0" w:rsidP="002722A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2722A0" w:rsidRDefault="002722A0" w:rsidP="002722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2722A0" w:rsidRDefault="002722A0" w:rsidP="002722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ВТОРОГО СОЗЫВА</w:t>
      </w:r>
    </w:p>
    <w:p w:rsidR="002722A0" w:rsidRDefault="002722A0" w:rsidP="002722A0">
      <w:pPr>
        <w:jc w:val="center"/>
        <w:rPr>
          <w:b/>
          <w:sz w:val="28"/>
          <w:szCs w:val="28"/>
        </w:rPr>
      </w:pPr>
    </w:p>
    <w:p w:rsidR="002722A0" w:rsidRDefault="002722A0" w:rsidP="002722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722A0" w:rsidRPr="008C700E" w:rsidRDefault="002722A0" w:rsidP="002722A0">
      <w:pPr>
        <w:rPr>
          <w:sz w:val="28"/>
          <w:szCs w:val="28"/>
        </w:rPr>
      </w:pPr>
      <w:r>
        <w:rPr>
          <w:sz w:val="28"/>
          <w:szCs w:val="28"/>
        </w:rPr>
        <w:t>23.05.2013                                                                                                        №  37</w:t>
      </w:r>
    </w:p>
    <w:p w:rsidR="002722A0" w:rsidRDefault="002722A0" w:rsidP="00272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 w:rsidRPr="008C700E">
        <w:rPr>
          <w:sz w:val="28"/>
          <w:szCs w:val="28"/>
        </w:rPr>
        <w:t>с</w:t>
      </w:r>
      <w:proofErr w:type="gramEnd"/>
      <w:r w:rsidRPr="008C70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00E">
        <w:rPr>
          <w:sz w:val="28"/>
          <w:szCs w:val="28"/>
        </w:rPr>
        <w:t xml:space="preserve">Старый Ирюк  </w:t>
      </w:r>
    </w:p>
    <w:p w:rsidR="002722A0" w:rsidRDefault="002722A0" w:rsidP="002722A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2A0" w:rsidRDefault="002722A0" w:rsidP="002722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 в Правила землепользования и застройки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2722A0" w:rsidRDefault="002722A0" w:rsidP="002722A0">
      <w:pPr>
        <w:jc w:val="center"/>
        <w:rPr>
          <w:b/>
          <w:sz w:val="28"/>
          <w:szCs w:val="28"/>
        </w:rPr>
      </w:pPr>
    </w:p>
    <w:p w:rsidR="002722A0" w:rsidRDefault="002722A0" w:rsidP="002722A0">
      <w:pPr>
        <w:jc w:val="center"/>
        <w:rPr>
          <w:b/>
          <w:sz w:val="28"/>
          <w:szCs w:val="28"/>
        </w:rPr>
      </w:pP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статьи 22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 в Правил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утвержденного  решением Староирюкской сельской Думы от  22.01.2010 № 99 «Об утверждении Правил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  Кировской области», следующие изменения: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Дать разрешение на условно разрешенный вид использования зоны Ж-1 земельного участка, расположенного по адресу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Старый Ирюк, ул. Заречная – столовая.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Pr="00A92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Существующих территориальных зон Ж-1-П - зона перспективной малоэтажной жилой застройки  на выделенном земельном участке, расположенном в селе </w:t>
      </w:r>
      <w:proofErr w:type="gramStart"/>
      <w:r>
        <w:rPr>
          <w:sz w:val="28"/>
          <w:szCs w:val="28"/>
        </w:rPr>
        <w:t>Старый</w:t>
      </w:r>
      <w:proofErr w:type="gramEnd"/>
      <w:r>
        <w:rPr>
          <w:sz w:val="28"/>
          <w:szCs w:val="28"/>
        </w:rPr>
        <w:t xml:space="preserve"> Ирюк, указанном на фрагменте карты градостроительного зонирования, считать одной территориальной зоной Ж-1- зоной малоэтажной жилой застройки и блокированной жилой застройки усадебного типа.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2722A0" w:rsidRDefault="002722A0" w:rsidP="002722A0"/>
    <w:p w:rsidR="002722A0" w:rsidRDefault="002722A0" w:rsidP="002722A0"/>
    <w:p w:rsidR="002722A0" w:rsidRDefault="002722A0" w:rsidP="002722A0"/>
    <w:p w:rsidR="002722A0" w:rsidRDefault="002722A0" w:rsidP="002722A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2722A0" w:rsidRDefault="002722A0" w:rsidP="002722A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Р.Н. Хабибрахманов </w:t>
      </w:r>
    </w:p>
    <w:p w:rsidR="002722A0" w:rsidRDefault="002722A0" w:rsidP="002722A0">
      <w:pPr>
        <w:rPr>
          <w:b/>
          <w:sz w:val="28"/>
          <w:szCs w:val="28"/>
        </w:rPr>
      </w:pPr>
    </w:p>
    <w:p w:rsidR="00603A2D" w:rsidRDefault="00603A2D"/>
    <w:sectPr w:rsidR="00603A2D" w:rsidSect="002A77B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722A0"/>
    <w:rsid w:val="002722A0"/>
    <w:rsid w:val="0060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2013-12-12T06:43:00Z</dcterms:created>
  <dcterms:modified xsi:type="dcterms:W3CDTF">2013-12-12T06:44:00Z</dcterms:modified>
</cp:coreProperties>
</file>