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0E1" w:rsidRDefault="009E50E1" w:rsidP="009E50E1">
      <w:pPr>
        <w:pStyle w:val="a3"/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9E50E1" w:rsidTr="009E50E1">
        <w:tc>
          <w:tcPr>
            <w:tcW w:w="9781" w:type="dxa"/>
          </w:tcPr>
          <w:p w:rsidR="009E50E1" w:rsidRDefault="009E50E1">
            <w:pPr>
              <w:pStyle w:val="ConsPlusTitle"/>
              <w:widowControl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  <w:p w:rsidR="009E50E1" w:rsidRDefault="009E50E1">
            <w:pPr>
              <w:pStyle w:val="ConsPlusTitle"/>
              <w:widowControl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СТАРОТУШКИНСКОГО СЕЛЬСКОГО ПОСЕЛЕНИЯ</w:t>
            </w:r>
          </w:p>
          <w:p w:rsidR="009E50E1" w:rsidRDefault="009E50E1">
            <w:pPr>
              <w:pStyle w:val="ConsPlusTitle"/>
              <w:widowControl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 КИРОВСКОЙ ОБЛАСТИ</w:t>
            </w:r>
          </w:p>
          <w:p w:rsidR="009E50E1" w:rsidRDefault="009E50E1">
            <w:pPr>
              <w:rPr>
                <w:b/>
                <w:sz w:val="28"/>
                <w:szCs w:val="28"/>
              </w:rPr>
            </w:pPr>
          </w:p>
        </w:tc>
      </w:tr>
      <w:tr w:rsidR="009E50E1" w:rsidTr="009E50E1">
        <w:tc>
          <w:tcPr>
            <w:tcW w:w="9781" w:type="dxa"/>
          </w:tcPr>
          <w:p w:rsidR="009E50E1" w:rsidRDefault="009E50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:rsidR="009E50E1" w:rsidRDefault="009E50E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E50E1" w:rsidTr="009E50E1">
        <w:tc>
          <w:tcPr>
            <w:tcW w:w="9781" w:type="dxa"/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04.03.2015                                                                                              № 7</w:t>
            </w:r>
          </w:p>
        </w:tc>
      </w:tr>
      <w:tr w:rsidR="009E50E1" w:rsidTr="009E50E1">
        <w:tc>
          <w:tcPr>
            <w:tcW w:w="9781" w:type="dxa"/>
            <w:hideMark/>
          </w:tcPr>
          <w:p w:rsidR="009E50E1" w:rsidRDefault="009E50E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тарая</w:t>
            </w:r>
            <w:proofErr w:type="spellEnd"/>
            <w:r>
              <w:rPr>
                <w:sz w:val="28"/>
                <w:szCs w:val="28"/>
              </w:rPr>
              <w:t xml:space="preserve"> Тушка</w:t>
            </w:r>
          </w:p>
        </w:tc>
      </w:tr>
      <w:tr w:rsidR="009E50E1" w:rsidTr="009E50E1">
        <w:tc>
          <w:tcPr>
            <w:tcW w:w="9781" w:type="dxa"/>
          </w:tcPr>
          <w:p w:rsidR="009E50E1" w:rsidRDefault="009E50E1">
            <w:pPr>
              <w:jc w:val="center"/>
              <w:rPr>
                <w:b/>
                <w:sz w:val="28"/>
                <w:szCs w:val="28"/>
              </w:rPr>
            </w:pPr>
          </w:p>
          <w:p w:rsidR="009E50E1" w:rsidRDefault="009E50E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E50E1" w:rsidTr="009E50E1">
        <w:tc>
          <w:tcPr>
            <w:tcW w:w="9781" w:type="dxa"/>
            <w:hideMark/>
          </w:tcPr>
          <w:p w:rsidR="009E50E1" w:rsidRDefault="009E5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муниципальной  программы</w:t>
            </w:r>
          </w:p>
          <w:p w:rsidR="009E50E1" w:rsidRDefault="009E5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«Повышение безопасности дорожного движения</w:t>
            </w:r>
          </w:p>
          <w:p w:rsidR="009E50E1" w:rsidRDefault="009E5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Старотушкинском сельском поселении  в 2015-2017 годах»</w:t>
            </w:r>
          </w:p>
        </w:tc>
      </w:tr>
      <w:tr w:rsidR="009E50E1" w:rsidTr="009E50E1">
        <w:tc>
          <w:tcPr>
            <w:tcW w:w="9781" w:type="dxa"/>
          </w:tcPr>
          <w:p w:rsidR="009E50E1" w:rsidRDefault="009E50E1">
            <w:pPr>
              <w:jc w:val="center"/>
              <w:rPr>
                <w:b/>
                <w:sz w:val="28"/>
                <w:szCs w:val="28"/>
              </w:rPr>
            </w:pPr>
          </w:p>
          <w:p w:rsidR="009E50E1" w:rsidRDefault="009E50E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E50E1" w:rsidTr="009E50E1">
        <w:tc>
          <w:tcPr>
            <w:tcW w:w="9781" w:type="dxa"/>
            <w:hideMark/>
          </w:tcPr>
          <w:p w:rsidR="009E50E1" w:rsidRDefault="009E50E1">
            <w:pPr>
              <w:autoSpaceDE w:val="0"/>
              <w:spacing w:line="360" w:lineRule="auto"/>
              <w:ind w:right="-98"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целях организации работы в сфере обеспечения безопасности дорожного движения на автомобильных дорогах местного значения и координации деятельности администрации Старотушкинского сельского поселения Малмыжского района, отдела МВД России по </w:t>
            </w:r>
            <w:proofErr w:type="spellStart"/>
            <w:r>
              <w:rPr>
                <w:sz w:val="28"/>
                <w:szCs w:val="28"/>
              </w:rPr>
              <w:t>Малмыжскому</w:t>
            </w:r>
            <w:proofErr w:type="spellEnd"/>
            <w:r>
              <w:rPr>
                <w:sz w:val="28"/>
                <w:szCs w:val="28"/>
              </w:rPr>
              <w:t xml:space="preserve"> району, иных учреждений, предприятий, общественных организаций и населения Старотушкинского сельского поселения в данной сфере администрация  Старотушкинского сельского поселения Малмыжского района ПОСТАНОВЛЯЕТ:</w:t>
            </w:r>
          </w:p>
          <w:p w:rsidR="009E50E1" w:rsidRDefault="009E50E1">
            <w:pPr>
              <w:spacing w:line="360" w:lineRule="auto"/>
              <w:ind w:right="-98"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Утвердить муниципальную  программу «Повышение безопасности дорожного движения в Старотушкинском сельском поселении  в 2015-2017 годы» (далее - Программа),  </w:t>
            </w:r>
            <w:proofErr w:type="gramStart"/>
            <w:r>
              <w:rPr>
                <w:sz w:val="28"/>
                <w:szCs w:val="28"/>
              </w:rPr>
              <w:t>согласно приложения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9E50E1" w:rsidRDefault="009E50E1">
            <w:pPr>
              <w:spacing w:line="360" w:lineRule="auto"/>
              <w:ind w:right="-126"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Ответственность за реализацию Программы возложить на главу администрации  </w:t>
            </w:r>
            <w:proofErr w:type="spellStart"/>
            <w:r>
              <w:rPr>
                <w:sz w:val="28"/>
                <w:szCs w:val="28"/>
              </w:rPr>
              <w:t>Новокшонову</w:t>
            </w:r>
            <w:proofErr w:type="spellEnd"/>
            <w:r>
              <w:rPr>
                <w:sz w:val="28"/>
                <w:szCs w:val="28"/>
              </w:rPr>
              <w:t xml:space="preserve"> Р.М.</w:t>
            </w:r>
          </w:p>
        </w:tc>
      </w:tr>
      <w:tr w:rsidR="009E50E1" w:rsidTr="009E50E1">
        <w:tc>
          <w:tcPr>
            <w:tcW w:w="9781" w:type="dxa"/>
          </w:tcPr>
          <w:p w:rsidR="009E50E1" w:rsidRDefault="009E50E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E50E1" w:rsidTr="009E50E1">
        <w:tc>
          <w:tcPr>
            <w:tcW w:w="9781" w:type="dxa"/>
          </w:tcPr>
          <w:p w:rsidR="009E50E1" w:rsidRDefault="009E50E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E50E1" w:rsidTr="009E50E1">
        <w:tc>
          <w:tcPr>
            <w:tcW w:w="9781" w:type="dxa"/>
          </w:tcPr>
          <w:p w:rsidR="009E50E1" w:rsidRDefault="009E50E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E50E1" w:rsidTr="009E50E1">
        <w:tc>
          <w:tcPr>
            <w:tcW w:w="9781" w:type="dxa"/>
          </w:tcPr>
          <w:p w:rsidR="009E50E1" w:rsidRDefault="009E50E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  <w:p w:rsidR="009E50E1" w:rsidRDefault="009E50E1">
            <w:pPr>
              <w:spacing w:line="360" w:lineRule="auto"/>
              <w:ind w:right="-1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Старотушкинского </w:t>
            </w:r>
          </w:p>
          <w:p w:rsidR="009E50E1" w:rsidRDefault="009E50E1">
            <w:pPr>
              <w:spacing w:line="360" w:lineRule="auto"/>
              <w:ind w:right="-1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                                                                     Р.М. </w:t>
            </w:r>
            <w:proofErr w:type="spellStart"/>
            <w:r>
              <w:rPr>
                <w:sz w:val="28"/>
                <w:szCs w:val="28"/>
              </w:rPr>
              <w:t>Новокшонова</w:t>
            </w:r>
            <w:proofErr w:type="spellEnd"/>
            <w:r>
              <w:rPr>
                <w:sz w:val="28"/>
                <w:szCs w:val="28"/>
              </w:rPr>
              <w:t xml:space="preserve">                          </w:t>
            </w:r>
          </w:p>
          <w:p w:rsidR="009E50E1" w:rsidRDefault="009E50E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E50E1" w:rsidRDefault="009E50E1" w:rsidP="009E50E1">
      <w:pPr>
        <w:autoSpaceDE w:val="0"/>
        <w:ind w:right="-98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07"/>
        <w:gridCol w:w="4808"/>
      </w:tblGrid>
      <w:tr w:rsidR="009E50E1" w:rsidTr="009E50E1">
        <w:trPr>
          <w:trHeight w:val="2628"/>
        </w:trPr>
        <w:tc>
          <w:tcPr>
            <w:tcW w:w="4807" w:type="dxa"/>
          </w:tcPr>
          <w:p w:rsidR="009E50E1" w:rsidRDefault="009E50E1">
            <w:pPr>
              <w:pStyle w:val="a6"/>
              <w:snapToGrid w:val="0"/>
            </w:pPr>
          </w:p>
        </w:tc>
        <w:tc>
          <w:tcPr>
            <w:tcW w:w="4808" w:type="dxa"/>
          </w:tcPr>
          <w:p w:rsidR="009E50E1" w:rsidRDefault="009E50E1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9E50E1" w:rsidRDefault="009E50E1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9E50E1" w:rsidRDefault="009E50E1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9E50E1" w:rsidRDefault="009E50E1">
            <w:pPr>
              <w:pStyle w:val="a6"/>
              <w:rPr>
                <w:sz w:val="28"/>
                <w:szCs w:val="28"/>
              </w:rPr>
            </w:pPr>
          </w:p>
          <w:p w:rsidR="009E50E1" w:rsidRDefault="009E50E1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9E50E1" w:rsidRDefault="009E50E1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Старотушкинского сельского поселения</w:t>
            </w:r>
          </w:p>
          <w:p w:rsidR="009E50E1" w:rsidRDefault="009E50E1">
            <w:pPr>
              <w:pStyle w:val="a6"/>
            </w:pPr>
            <w:r>
              <w:rPr>
                <w:sz w:val="28"/>
                <w:szCs w:val="28"/>
              </w:rPr>
              <w:t>от _____________№________</w:t>
            </w:r>
          </w:p>
        </w:tc>
      </w:tr>
    </w:tbl>
    <w:p w:rsidR="009E50E1" w:rsidRDefault="009E50E1" w:rsidP="009E50E1">
      <w:pPr>
        <w:ind w:left="5664"/>
      </w:pPr>
    </w:p>
    <w:p w:rsidR="009E50E1" w:rsidRDefault="009E50E1" w:rsidP="009E50E1"/>
    <w:p w:rsidR="009E50E1" w:rsidRDefault="009E50E1" w:rsidP="009E50E1">
      <w:pPr>
        <w:rPr>
          <w:sz w:val="28"/>
        </w:rPr>
      </w:pPr>
    </w:p>
    <w:p w:rsidR="009E50E1" w:rsidRDefault="009E50E1" w:rsidP="009E50E1">
      <w:pPr>
        <w:rPr>
          <w:sz w:val="28"/>
        </w:rPr>
      </w:pPr>
    </w:p>
    <w:p w:rsidR="009E50E1" w:rsidRDefault="009E50E1" w:rsidP="009E50E1">
      <w:pPr>
        <w:rPr>
          <w:sz w:val="28"/>
        </w:rPr>
      </w:pPr>
    </w:p>
    <w:p w:rsidR="009E50E1" w:rsidRDefault="009E50E1" w:rsidP="009E50E1">
      <w:pPr>
        <w:rPr>
          <w:sz w:val="40"/>
          <w:szCs w:val="40"/>
        </w:rPr>
      </w:pPr>
    </w:p>
    <w:p w:rsidR="009E50E1" w:rsidRDefault="009E50E1" w:rsidP="009E50E1">
      <w:pPr>
        <w:rPr>
          <w:sz w:val="40"/>
          <w:szCs w:val="40"/>
        </w:rPr>
      </w:pPr>
    </w:p>
    <w:p w:rsidR="009E50E1" w:rsidRDefault="009E50E1" w:rsidP="009E50E1">
      <w:pPr>
        <w:rPr>
          <w:sz w:val="40"/>
          <w:szCs w:val="40"/>
        </w:rPr>
      </w:pPr>
    </w:p>
    <w:p w:rsidR="009E50E1" w:rsidRDefault="009E50E1" w:rsidP="009E50E1">
      <w:pPr>
        <w:rPr>
          <w:sz w:val="40"/>
          <w:szCs w:val="40"/>
        </w:rPr>
      </w:pPr>
    </w:p>
    <w:p w:rsidR="009E50E1" w:rsidRDefault="009E50E1" w:rsidP="009E50E1">
      <w:pPr>
        <w:rPr>
          <w:sz w:val="40"/>
          <w:szCs w:val="40"/>
        </w:rPr>
      </w:pPr>
    </w:p>
    <w:p w:rsidR="009E50E1" w:rsidRDefault="009E50E1" w:rsidP="009E50E1">
      <w:pPr>
        <w:jc w:val="center"/>
        <w:rPr>
          <w:b/>
          <w:bCs/>
          <w:sz w:val="40"/>
          <w:szCs w:val="40"/>
        </w:rPr>
      </w:pPr>
      <w:r>
        <w:rPr>
          <w:sz w:val="40"/>
          <w:szCs w:val="40"/>
        </w:rPr>
        <w:t>МУНИЦИПАЛЬНАЯ ПРОГРАММА</w:t>
      </w:r>
    </w:p>
    <w:p w:rsidR="009E50E1" w:rsidRDefault="009E50E1" w:rsidP="009E50E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«ПОВЫШЕНИЕ БЕЗОПАСНОСТИ </w:t>
      </w:r>
    </w:p>
    <w:p w:rsidR="009E50E1" w:rsidRDefault="009E50E1" w:rsidP="009E50E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ДОРОЖНОГО ДВИЖЕНИЯ </w:t>
      </w:r>
    </w:p>
    <w:p w:rsidR="009E50E1" w:rsidRDefault="009E50E1" w:rsidP="009E50E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В СТАРОТУШКИНСКОМ СЕЛЬСКОМ ПОСЕЛЕНИИ МАЛМЫЖСКОГО РАЙОНА </w:t>
      </w:r>
    </w:p>
    <w:p w:rsidR="009E50E1" w:rsidRDefault="009E50E1" w:rsidP="009E50E1">
      <w:pPr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В 2015-2017 ГОДАХ»</w:t>
      </w:r>
    </w:p>
    <w:p w:rsidR="009E50E1" w:rsidRDefault="009E50E1" w:rsidP="009E50E1">
      <w:pPr>
        <w:rPr>
          <w:sz w:val="40"/>
          <w:szCs w:val="40"/>
        </w:rPr>
      </w:pPr>
    </w:p>
    <w:p w:rsidR="009E50E1" w:rsidRDefault="009E50E1" w:rsidP="009E50E1">
      <w:pPr>
        <w:rPr>
          <w:sz w:val="28"/>
        </w:rPr>
      </w:pPr>
    </w:p>
    <w:p w:rsidR="009E50E1" w:rsidRDefault="009E50E1" w:rsidP="009E50E1">
      <w:pPr>
        <w:rPr>
          <w:sz w:val="28"/>
        </w:rPr>
      </w:pPr>
    </w:p>
    <w:p w:rsidR="009E50E1" w:rsidRDefault="009E50E1" w:rsidP="009E50E1">
      <w:pPr>
        <w:rPr>
          <w:sz w:val="28"/>
        </w:rPr>
      </w:pPr>
    </w:p>
    <w:p w:rsidR="009E50E1" w:rsidRDefault="009E50E1" w:rsidP="009E50E1">
      <w:pPr>
        <w:rPr>
          <w:sz w:val="28"/>
        </w:rPr>
      </w:pPr>
    </w:p>
    <w:p w:rsidR="009E50E1" w:rsidRDefault="009E50E1" w:rsidP="009E50E1">
      <w:pPr>
        <w:rPr>
          <w:sz w:val="28"/>
        </w:rPr>
      </w:pPr>
    </w:p>
    <w:p w:rsidR="009E50E1" w:rsidRDefault="009E50E1" w:rsidP="009E50E1">
      <w:pPr>
        <w:rPr>
          <w:sz w:val="28"/>
        </w:rPr>
      </w:pPr>
    </w:p>
    <w:p w:rsidR="009E50E1" w:rsidRDefault="009E50E1" w:rsidP="009E50E1">
      <w:pPr>
        <w:rPr>
          <w:sz w:val="28"/>
        </w:rPr>
      </w:pPr>
    </w:p>
    <w:p w:rsidR="009E50E1" w:rsidRDefault="009E50E1" w:rsidP="009E50E1">
      <w:pPr>
        <w:rPr>
          <w:sz w:val="28"/>
        </w:rPr>
      </w:pPr>
    </w:p>
    <w:p w:rsidR="009E50E1" w:rsidRDefault="009E50E1" w:rsidP="009E50E1">
      <w:pPr>
        <w:rPr>
          <w:sz w:val="28"/>
        </w:rPr>
      </w:pPr>
    </w:p>
    <w:p w:rsidR="009E50E1" w:rsidRDefault="009E50E1" w:rsidP="009E50E1">
      <w:pPr>
        <w:rPr>
          <w:sz w:val="28"/>
        </w:rPr>
      </w:pPr>
    </w:p>
    <w:p w:rsidR="009E50E1" w:rsidRDefault="009E50E1" w:rsidP="009E50E1">
      <w:pPr>
        <w:rPr>
          <w:sz w:val="28"/>
        </w:rPr>
      </w:pPr>
    </w:p>
    <w:p w:rsidR="009E50E1" w:rsidRDefault="009E50E1" w:rsidP="009E50E1">
      <w:pPr>
        <w:rPr>
          <w:sz w:val="28"/>
        </w:rPr>
      </w:pPr>
    </w:p>
    <w:p w:rsidR="009E50E1" w:rsidRDefault="009E50E1" w:rsidP="009E50E1">
      <w:pPr>
        <w:jc w:val="center"/>
        <w:rPr>
          <w:sz w:val="28"/>
          <w:szCs w:val="28"/>
        </w:rPr>
      </w:pPr>
    </w:p>
    <w:p w:rsidR="009E50E1" w:rsidRDefault="009E50E1" w:rsidP="009E50E1">
      <w:pPr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ПАСПОРТ </w:t>
      </w:r>
    </w:p>
    <w:p w:rsidR="009E50E1" w:rsidRDefault="009E50E1" w:rsidP="009E50E1">
      <w:pPr>
        <w:jc w:val="center"/>
        <w:rPr>
          <w:b/>
          <w:bCs/>
        </w:rPr>
      </w:pPr>
      <w:r>
        <w:rPr>
          <w:b/>
          <w:bCs/>
        </w:rPr>
        <w:t xml:space="preserve"> МУНИЦИПАЛЬНОЙ  ПРОГРАММЫ</w:t>
      </w:r>
    </w:p>
    <w:p w:rsidR="009E50E1" w:rsidRDefault="009E50E1" w:rsidP="009E50E1">
      <w:pPr>
        <w:jc w:val="center"/>
        <w:rPr>
          <w:b/>
          <w:bCs/>
        </w:rPr>
      </w:pPr>
      <w:r>
        <w:rPr>
          <w:b/>
          <w:bCs/>
        </w:rPr>
        <w:t xml:space="preserve">«ПОВЫШЕНИЕ БЕЗОПАСНОСТИ </w:t>
      </w:r>
    </w:p>
    <w:p w:rsidR="009E50E1" w:rsidRDefault="009E50E1" w:rsidP="009E50E1">
      <w:pPr>
        <w:jc w:val="center"/>
        <w:rPr>
          <w:b/>
          <w:bCs/>
        </w:rPr>
      </w:pPr>
      <w:r>
        <w:rPr>
          <w:b/>
          <w:bCs/>
        </w:rPr>
        <w:lastRenderedPageBreak/>
        <w:t>ДОРОЖНОГО ДВИЖЕНИЯ В СТАРОТУШКИНСКОМ СЕЛЬСКОМ ПОСЕЛЕНИИ МАЛМЫЖСКОГО РАЙОНА  В 2015-2017 ГОДАХ»</w:t>
      </w:r>
    </w:p>
    <w:p w:rsidR="009E50E1" w:rsidRDefault="009E50E1" w:rsidP="009E50E1"/>
    <w:tbl>
      <w:tblPr>
        <w:tblW w:w="9780" w:type="dxa"/>
        <w:tblInd w:w="10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064"/>
        <w:gridCol w:w="7716"/>
      </w:tblGrid>
      <w:tr w:rsidR="009E50E1" w:rsidTr="009E50E1">
        <w:trPr>
          <w:trHeight w:val="893"/>
        </w:trPr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9E50E1" w:rsidRDefault="009E50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50E1" w:rsidRDefault="009E50E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«Повышение безопасности дорожного движения в Старотушкинском сельском поселении Малмыжского района в 2015-2017 годах»</w:t>
            </w:r>
          </w:p>
        </w:tc>
      </w:tr>
      <w:tr w:rsidR="009E50E1" w:rsidTr="009E50E1">
        <w:trPr>
          <w:trHeight w:val="893"/>
        </w:trPr>
        <w:tc>
          <w:tcPr>
            <w:tcW w:w="20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E50E1" w:rsidRDefault="009E50E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принятия решения о разработке Программы</w:t>
            </w:r>
          </w:p>
        </w:tc>
        <w:tc>
          <w:tcPr>
            <w:tcW w:w="77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50E1" w:rsidRDefault="009E50E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Федеральный закон от 10.12.1995 № 196-ФЗ «О безопасности дорожного движения»</w:t>
            </w:r>
          </w:p>
        </w:tc>
      </w:tr>
      <w:tr w:rsidR="009E50E1" w:rsidTr="009E50E1">
        <w:tc>
          <w:tcPr>
            <w:tcW w:w="20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 Программы</w:t>
            </w:r>
          </w:p>
        </w:tc>
        <w:tc>
          <w:tcPr>
            <w:tcW w:w="77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Старотушкинского сельского поселения</w:t>
            </w:r>
          </w:p>
          <w:p w:rsidR="009E50E1" w:rsidRDefault="009E50E1">
            <w:pPr>
              <w:jc w:val="both"/>
              <w:rPr>
                <w:sz w:val="28"/>
                <w:szCs w:val="28"/>
              </w:rPr>
            </w:pPr>
          </w:p>
        </w:tc>
      </w:tr>
      <w:tr w:rsidR="009E50E1" w:rsidTr="009E50E1">
        <w:tc>
          <w:tcPr>
            <w:tcW w:w="20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77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Старотушкинского сельского поселения</w:t>
            </w:r>
          </w:p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E50E1" w:rsidRDefault="009E50E1">
            <w:pPr>
              <w:jc w:val="both"/>
              <w:rPr>
                <w:sz w:val="28"/>
                <w:szCs w:val="28"/>
              </w:rPr>
            </w:pPr>
          </w:p>
        </w:tc>
      </w:tr>
      <w:tr w:rsidR="009E50E1" w:rsidTr="009E50E1">
        <w:tc>
          <w:tcPr>
            <w:tcW w:w="20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77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50E1" w:rsidRDefault="009E50E1">
            <w:pPr>
              <w:tabs>
                <w:tab w:val="left" w:pos="252"/>
              </w:tabs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предупреждение   дорожно-транспортных происшествий с пострадавшими в период 2015-2017 годов  </w:t>
            </w:r>
          </w:p>
        </w:tc>
      </w:tr>
      <w:tr w:rsidR="009E50E1" w:rsidTr="009E50E1">
        <w:trPr>
          <w:trHeight w:val="70"/>
        </w:trPr>
        <w:tc>
          <w:tcPr>
            <w:tcW w:w="20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7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50E1" w:rsidRDefault="009E50E1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9E50E1" w:rsidRDefault="009E50E1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системы подготовки водителей транспортных средств и их допуска к участию в дорожном движении; </w:t>
            </w:r>
          </w:p>
          <w:p w:rsidR="009E50E1" w:rsidRDefault="009E50E1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сокращение детского дорожно-транспортного травматизма; </w:t>
            </w:r>
          </w:p>
          <w:p w:rsidR="009E50E1" w:rsidRDefault="009E50E1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организации движения транспорта и пешеходов; </w:t>
            </w:r>
          </w:p>
          <w:p w:rsidR="009E50E1" w:rsidRDefault="009E50E1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уровня безопасности транспортных средств; </w:t>
            </w:r>
          </w:p>
          <w:p w:rsidR="009E50E1" w:rsidRDefault="009E50E1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существенное повышение эффективности функционирования органов государственного управления и надзора, органов местного самоуправления в области обеспечения безопасности дорожного движения;</w:t>
            </w:r>
          </w:p>
          <w:p w:rsidR="009E50E1" w:rsidRDefault="009E50E1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времени прибытия соответствующих служб на место дорожно-транспортного происшествия, повышение эффективности их деятельности по оказанию помощи лицам, пострадавшим в результате ДТП (далее - ДТП)</w:t>
            </w:r>
          </w:p>
        </w:tc>
      </w:tr>
      <w:tr w:rsidR="009E50E1" w:rsidTr="009E50E1"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Важнейшие показатели эффективности Программы</w:t>
            </w:r>
          </w:p>
        </w:tc>
        <w:tc>
          <w:tcPr>
            <w:tcW w:w="7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50E1" w:rsidRDefault="009E50E1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погибших в результате ДТП, человек</w:t>
            </w:r>
          </w:p>
          <w:p w:rsidR="009E50E1" w:rsidRDefault="009E50E1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ДТП с пострадавшими, единиц</w:t>
            </w:r>
          </w:p>
          <w:p w:rsidR="009E50E1" w:rsidRDefault="009E50E1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мест концентрации ДТП, единиц</w:t>
            </w:r>
          </w:p>
          <w:p w:rsidR="009E50E1" w:rsidRDefault="009E50E1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наездов на пешеходов, единиц.</w:t>
            </w:r>
          </w:p>
        </w:tc>
      </w:tr>
      <w:tr w:rsidR="009E50E1" w:rsidTr="009E50E1">
        <w:trPr>
          <w:trHeight w:val="771"/>
        </w:trPr>
        <w:tc>
          <w:tcPr>
            <w:tcW w:w="20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E50E1" w:rsidRDefault="009E50E1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7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50E1" w:rsidRDefault="009E50E1">
            <w:pPr>
              <w:pStyle w:val="a4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2015-2017 годы</w:t>
            </w:r>
          </w:p>
        </w:tc>
      </w:tr>
      <w:tr w:rsidR="009E50E1" w:rsidTr="009E50E1">
        <w:trPr>
          <w:trHeight w:val="1433"/>
        </w:trPr>
        <w:tc>
          <w:tcPr>
            <w:tcW w:w="20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Объемы и </w:t>
            </w:r>
          </w:p>
          <w:p w:rsidR="009E50E1" w:rsidRDefault="009E50E1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источники финансирования  Программы</w:t>
            </w:r>
          </w:p>
        </w:tc>
        <w:tc>
          <w:tcPr>
            <w:tcW w:w="77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50E1" w:rsidRDefault="009E50E1">
            <w:pPr>
              <w:pStyle w:val="a4"/>
              <w:tabs>
                <w:tab w:val="left" w:pos="252"/>
                <w:tab w:val="left" w:pos="2944"/>
                <w:tab w:val="left" w:pos="2986"/>
              </w:tabs>
              <w:ind w:left="70" w:right="115"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- 0 рублей</w:t>
            </w:r>
          </w:p>
          <w:p w:rsidR="009E50E1" w:rsidRDefault="009E50E1">
            <w:pPr>
              <w:pStyle w:val="a4"/>
              <w:tabs>
                <w:tab w:val="left" w:pos="252"/>
                <w:tab w:val="left" w:pos="2944"/>
                <w:tab w:val="left" w:pos="2986"/>
              </w:tabs>
              <w:ind w:left="70" w:right="115"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- 0 рублей </w:t>
            </w:r>
          </w:p>
          <w:p w:rsidR="009E50E1" w:rsidRDefault="009E50E1">
            <w:pPr>
              <w:pStyle w:val="a4"/>
              <w:tabs>
                <w:tab w:val="left" w:pos="252"/>
                <w:tab w:val="left" w:pos="2944"/>
                <w:tab w:val="left" w:pos="2986"/>
              </w:tabs>
              <w:ind w:left="70" w:right="115"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год- 20 000 рублей </w:t>
            </w:r>
          </w:p>
        </w:tc>
      </w:tr>
      <w:tr w:rsidR="009E50E1" w:rsidTr="009E50E1">
        <w:trPr>
          <w:trHeight w:val="1444"/>
        </w:trPr>
        <w:tc>
          <w:tcPr>
            <w:tcW w:w="20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7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50E1" w:rsidRDefault="009E50E1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предупреждение </w:t>
            </w:r>
            <w:proofErr w:type="gramStart"/>
            <w:r>
              <w:rPr>
                <w:sz w:val="28"/>
                <w:szCs w:val="28"/>
              </w:rPr>
              <w:t>ДТП</w:t>
            </w:r>
            <w:proofErr w:type="gramEnd"/>
            <w:r>
              <w:rPr>
                <w:sz w:val="28"/>
                <w:szCs w:val="28"/>
              </w:rPr>
              <w:t xml:space="preserve">   в результате   которых пострадали люди</w:t>
            </w:r>
          </w:p>
          <w:p w:rsidR="009E50E1" w:rsidRDefault="009E50E1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  и установка дорожных знаков «Пешеходный переход»</w:t>
            </w:r>
          </w:p>
          <w:p w:rsidR="009E50E1" w:rsidRDefault="009E50E1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9E50E1" w:rsidRDefault="009E50E1" w:rsidP="009E50E1">
      <w:pPr>
        <w:pStyle w:val="3"/>
        <w:numPr>
          <w:ilvl w:val="2"/>
          <w:numId w:val="1"/>
        </w:numPr>
        <w:spacing w:before="0" w:after="0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575"/>
      </w:tblGrid>
      <w:tr w:rsidR="009E50E1" w:rsidTr="009E50E1">
        <w:tc>
          <w:tcPr>
            <w:tcW w:w="9867" w:type="dxa"/>
            <w:hideMark/>
          </w:tcPr>
          <w:p w:rsidR="009E50E1" w:rsidRDefault="009E50E1" w:rsidP="00073BF1">
            <w:pPr>
              <w:pStyle w:val="3"/>
              <w:numPr>
                <w:ilvl w:val="2"/>
                <w:numId w:val="1"/>
              </w:numPr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1. Характеристика проблемы, на решение которой направлена Программа</w:t>
            </w:r>
          </w:p>
        </w:tc>
      </w:tr>
      <w:tr w:rsidR="009E50E1" w:rsidTr="009E50E1">
        <w:tc>
          <w:tcPr>
            <w:tcW w:w="9867" w:type="dxa"/>
          </w:tcPr>
          <w:p w:rsidR="009E50E1" w:rsidRDefault="009E50E1" w:rsidP="00073BF1">
            <w:pPr>
              <w:pStyle w:val="3"/>
              <w:numPr>
                <w:ilvl w:val="2"/>
                <w:numId w:val="1"/>
              </w:numPr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50E1" w:rsidTr="009E50E1">
        <w:tc>
          <w:tcPr>
            <w:tcW w:w="9867" w:type="dxa"/>
            <w:hideMark/>
          </w:tcPr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Проблема аварийности на автотранспорте   в последние годы приобрела особую остроту в связи с несоответствием дорожно-транспортной инфраструктуры потребностям населения в безопасном дорожном движении и низкой дисциплиной участников дорожного движения.</w:t>
            </w:r>
          </w:p>
          <w:p w:rsidR="009E50E1" w:rsidRDefault="009E50E1">
            <w:pPr>
              <w:pStyle w:val="a4"/>
              <w:ind w:left="10" w:firstLine="875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 состояния безопасности дорожного движения и мерах по совершенствованию государственного управления в области обеспечения безопасности дорожного движения находится под пристальным вниманием руководства страны.  Основная цель – добиться предупреждения погибших в автокатастрофах людей, снижение тяжести последствий от дорожно-транспортных происшествий.</w:t>
            </w:r>
          </w:p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Сложная обстановка с аварийностью и наличие тенденций к дальнейшему ухудшению ситуации во многом объясняются следующими причинами: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низкий уровень дисциплины участников дорожного движения;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несоответствие содержания улично-дорожной сети существующим требованиям;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недостатки в организации движения транспорта в населенных пунктах и на автодорогах;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неудовлетворительная организация движения пешеходов (отсутствие тротуаров, пешеходных переходов);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низкое качество подготовки водителей в учебных организациях;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недостаточный уровень безопасности перевозок пассажиров автомобильным транспортом.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Настоящая Программа призвана решить задачи по снижению показателей аварийности на автомототранспорте, в первую очередь сокращения числа погибших в ДТП. </w:t>
            </w:r>
          </w:p>
          <w:p w:rsidR="009E50E1" w:rsidRDefault="009E50E1">
            <w:pPr>
              <w:ind w:right="28"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определяет направления работы в сфере обеспечения безопасности дорожного движения, а также базовые условия по координации деятельности   администрации   Старотушкинского сельского поселения,   отдела   министерства внутренних дел России по </w:t>
            </w:r>
            <w:proofErr w:type="spellStart"/>
            <w:r>
              <w:rPr>
                <w:sz w:val="28"/>
                <w:szCs w:val="28"/>
              </w:rPr>
              <w:t>Малмыжскому</w:t>
            </w:r>
            <w:proofErr w:type="spellEnd"/>
            <w:r>
              <w:rPr>
                <w:sz w:val="28"/>
                <w:szCs w:val="28"/>
              </w:rPr>
              <w:t xml:space="preserve"> району, иных учреждений, предприятий, общественных организаций и населения  Старотушкинского сельского поселения в данной сфере.</w:t>
            </w:r>
          </w:p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firstLine="885"/>
              <w:jc w:val="both"/>
              <w:rPr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Анализ аварийности на территории  </w:t>
            </w:r>
            <w:r>
              <w:rPr>
                <w:sz w:val="28"/>
                <w:szCs w:val="28"/>
              </w:rPr>
              <w:t>Старотушкинского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сельского поселения в разрезе последних 3-х лет показывает  довольно благополучную обстановку.</w:t>
            </w:r>
          </w:p>
        </w:tc>
      </w:tr>
    </w:tbl>
    <w:p w:rsidR="009E50E1" w:rsidRDefault="009E50E1" w:rsidP="009E50E1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575"/>
      </w:tblGrid>
      <w:tr w:rsidR="009E50E1" w:rsidTr="009E50E1">
        <w:tc>
          <w:tcPr>
            <w:tcW w:w="9867" w:type="dxa"/>
          </w:tcPr>
          <w:p w:rsidR="009E50E1" w:rsidRDefault="009E50E1">
            <w:pPr>
              <w:ind w:firstLine="885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 Основные цели и задачи Программы с указанием сроков и этапов ее реализации и показателей эффективности, характеризующих достижение поставленной цели и решение задач Программы</w:t>
            </w:r>
          </w:p>
          <w:p w:rsidR="009E50E1" w:rsidRDefault="009E50E1">
            <w:pPr>
              <w:jc w:val="both"/>
              <w:rPr>
                <w:b/>
                <w:bCs/>
              </w:rPr>
            </w:pPr>
          </w:p>
        </w:tc>
      </w:tr>
      <w:tr w:rsidR="009E50E1" w:rsidTr="009E50E1">
        <w:tc>
          <w:tcPr>
            <w:tcW w:w="9867" w:type="dxa"/>
            <w:hideMark/>
          </w:tcPr>
          <w:p w:rsidR="009E50E1" w:rsidRDefault="009E50E1" w:rsidP="00073BF1">
            <w:pPr>
              <w:numPr>
                <w:ilvl w:val="1"/>
                <w:numId w:val="2"/>
              </w:numPr>
              <w:ind w:left="0"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Целью Программы является:  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предупреждение дорожно-транспортных происшествий с пострадавшими.              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 Условиями достижения цели Программы является решение следующих задач:</w:t>
            </w:r>
          </w:p>
          <w:p w:rsidR="009E50E1" w:rsidRDefault="009E50E1">
            <w:pPr>
              <w:tabs>
                <w:tab w:val="left" w:pos="900"/>
              </w:tabs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предупреждение     опасного    поведения    участников  дорожного движения;                                                           </w:t>
            </w:r>
          </w:p>
          <w:p w:rsidR="009E50E1" w:rsidRDefault="009E50E1">
            <w:pPr>
              <w:tabs>
                <w:tab w:val="left" w:pos="900"/>
              </w:tabs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 системы  подготовки водителей и их допуска к участию в дорожном движении;</w:t>
            </w:r>
          </w:p>
          <w:p w:rsidR="009E50E1" w:rsidRDefault="009E50E1">
            <w:pPr>
              <w:tabs>
                <w:tab w:val="left" w:pos="900"/>
              </w:tabs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 детского дорожно-транспортного травматизма;</w:t>
            </w:r>
          </w:p>
          <w:p w:rsidR="009E50E1" w:rsidRDefault="009E50E1">
            <w:pPr>
              <w:tabs>
                <w:tab w:val="left" w:pos="900"/>
              </w:tabs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         организации       движения    транспорта   и пешеходов;</w:t>
            </w:r>
          </w:p>
          <w:p w:rsidR="009E50E1" w:rsidRDefault="009E50E1">
            <w:pPr>
              <w:tabs>
                <w:tab w:val="left" w:pos="900"/>
              </w:tabs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     уровня     безопасности        транспортных       средств;</w:t>
            </w:r>
          </w:p>
          <w:p w:rsidR="009E50E1" w:rsidRDefault="009E50E1">
            <w:pPr>
              <w:tabs>
                <w:tab w:val="left" w:pos="900"/>
              </w:tabs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      эффективности            функционирования      органов государственного управления и надзора, органов местного самоуправления в области обеспечения безопасности дорожного движения;</w:t>
            </w:r>
          </w:p>
          <w:p w:rsidR="009E50E1" w:rsidRDefault="009E50E1">
            <w:pPr>
              <w:tabs>
                <w:tab w:val="left" w:pos="900"/>
              </w:tabs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      времени       прибытия      соответствующих     служб на место дорожно-транспортного происшествия, повышение эффективности их деятельности по оказанию помощи лицам, пострадавшим в результате ДТП.</w:t>
            </w:r>
          </w:p>
          <w:p w:rsidR="009E50E1" w:rsidRDefault="009E50E1">
            <w:pPr>
              <w:tabs>
                <w:tab w:val="left" w:pos="900"/>
              </w:tabs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 Срок реализации Программы — 2015-2017 годы без подразделения на этапы.</w:t>
            </w:r>
          </w:p>
          <w:p w:rsidR="009E50E1" w:rsidRDefault="009E50E1">
            <w:pPr>
              <w:tabs>
                <w:tab w:val="left" w:pos="252"/>
              </w:tabs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2.4.  </w:t>
            </w:r>
            <w:proofErr w:type="gramStart"/>
            <w:r>
              <w:rPr>
                <w:sz w:val="28"/>
                <w:szCs w:val="28"/>
              </w:rPr>
              <w:t>Основными      показателями         эффективности,    позволяющими оценивать ход реализации Программы являются</w:t>
            </w:r>
            <w:proofErr w:type="gramEnd"/>
            <w:r>
              <w:rPr>
                <w:sz w:val="28"/>
                <w:szCs w:val="28"/>
              </w:rPr>
              <w:t>:</w:t>
            </w:r>
          </w:p>
          <w:p w:rsidR="009E50E1" w:rsidRDefault="009E50E1">
            <w:pPr>
              <w:tabs>
                <w:tab w:val="left" w:pos="252"/>
              </w:tabs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       погибших      в      результате      ДТП, человек;</w:t>
            </w:r>
          </w:p>
          <w:p w:rsidR="009E50E1" w:rsidRDefault="009E50E1">
            <w:pPr>
              <w:tabs>
                <w:tab w:val="left" w:pos="252"/>
              </w:tabs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  ДТП с пострадавшими, единиц;</w:t>
            </w:r>
          </w:p>
          <w:p w:rsidR="009E50E1" w:rsidRDefault="009E50E1">
            <w:pPr>
              <w:tabs>
                <w:tab w:val="left" w:pos="252"/>
              </w:tabs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 мест  концентрации  ДТП, единиц;</w:t>
            </w:r>
          </w:p>
          <w:p w:rsidR="009E50E1" w:rsidRDefault="009E50E1">
            <w:pPr>
              <w:tabs>
                <w:tab w:val="left" w:pos="252"/>
              </w:tabs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наездов на пешеходов, единиц.</w:t>
            </w:r>
          </w:p>
        </w:tc>
      </w:tr>
      <w:tr w:rsidR="009E50E1" w:rsidTr="009E50E1">
        <w:tc>
          <w:tcPr>
            <w:tcW w:w="9867" w:type="dxa"/>
          </w:tcPr>
          <w:p w:rsidR="009E50E1" w:rsidRDefault="009E50E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9E50E1" w:rsidTr="009E50E1">
        <w:tc>
          <w:tcPr>
            <w:tcW w:w="9867" w:type="dxa"/>
            <w:hideMark/>
          </w:tcPr>
          <w:p w:rsidR="009E50E1" w:rsidRDefault="009E50E1" w:rsidP="00073BF1">
            <w:pPr>
              <w:pStyle w:val="3"/>
              <w:numPr>
                <w:ilvl w:val="2"/>
                <w:numId w:val="1"/>
              </w:numPr>
              <w:spacing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3. Перечень программных мероприятий</w:t>
            </w:r>
          </w:p>
        </w:tc>
      </w:tr>
      <w:tr w:rsidR="009E50E1" w:rsidTr="009E50E1">
        <w:tc>
          <w:tcPr>
            <w:tcW w:w="9867" w:type="dxa"/>
          </w:tcPr>
          <w:p w:rsidR="009E50E1" w:rsidRDefault="009E50E1" w:rsidP="00073BF1">
            <w:pPr>
              <w:pStyle w:val="3"/>
              <w:numPr>
                <w:ilvl w:val="2"/>
                <w:numId w:val="1"/>
              </w:numPr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50E1" w:rsidTr="009E50E1">
        <w:tc>
          <w:tcPr>
            <w:tcW w:w="9867" w:type="dxa"/>
            <w:hideMark/>
          </w:tcPr>
          <w:p w:rsidR="009E50E1" w:rsidRDefault="009E50E1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решения поставленных задач запланировано проведение мероприятий, детализация которых отражена в приложенном к настоящей Программе перечне мероприятий, по следующим основным направлениям:</w:t>
            </w:r>
          </w:p>
          <w:p w:rsidR="009E50E1" w:rsidRDefault="009E50E1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1. Мероприятия, направленные на повышение правового сознания и  предупреждение опасного поведения участников дорожного движения;</w:t>
            </w:r>
          </w:p>
          <w:p w:rsidR="009E50E1" w:rsidRDefault="009E50E1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1.1.Печать   листовок   и   иных   печатных   материалов,   направленных участникам дорожного движения, формирование стереотипа законопослушного поведения;</w:t>
            </w:r>
          </w:p>
          <w:p w:rsidR="009E50E1" w:rsidRDefault="009E50E1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1.2. Размещение материалов в средствах массовой информации;</w:t>
            </w:r>
          </w:p>
          <w:p w:rsidR="009E50E1" w:rsidRDefault="009E50E1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1.3. Организация тематической наружной социальной рекламы (баннеры, перетяжки), размещение материалов в общественном транспорте, на рекламных щитах и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т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>.д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eastAsia="ru-RU"/>
              </w:rPr>
              <w:t>;</w:t>
            </w:r>
          </w:p>
          <w:p w:rsidR="009E50E1" w:rsidRDefault="009E50E1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1.4.Создание творческих пропагандистских материалов для проведения информационно-пропагандистских   компаний,   направленных   на   снижение аварийности, смертности и травматизма на дорогах;</w:t>
            </w:r>
          </w:p>
          <w:p w:rsidR="009E50E1" w:rsidRDefault="009E50E1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1.5. Участие в районных мероприятиях с детьми (конкурсы-фестивали,    профильные    смены    активистов    отрядов     Юных инспекторов   движения,    автопробеги,   чемпионаты   юношеских   автошкол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автомногоборью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,    конкурсы   среди   общеобразовательных   учреждений    по профилактике     детского     дорожно-транспортного     травматизма),     в    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 приобретение ценных подарков участникам конкурсов.</w:t>
            </w:r>
          </w:p>
          <w:p w:rsidR="009E50E1" w:rsidRDefault="009E50E1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2.Организационно-планировочные и инженерные меры, направленные на совершенствование улично-дорожной инфраструктуры, организация движения транспорта и пешеходов;</w:t>
            </w:r>
          </w:p>
          <w:p w:rsidR="009E50E1" w:rsidRDefault="009E50E1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2.1. Разработка типовых  схем  обеспечения  безопасности  дорожного движения    на   территориях,    непосредственно    прилегающих,    к   детским школьным и дошкольным учреждениям;</w:t>
            </w:r>
          </w:p>
          <w:p w:rsidR="009E50E1" w:rsidRDefault="009E50E1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2.2.   Разработка предложений по  совершенствованию  деятельности  в области    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>контроля    за</w:t>
            </w:r>
            <w:proofErr w:type="gramEnd"/>
            <w:r>
              <w:rPr>
                <w:color w:val="000000"/>
                <w:sz w:val="28"/>
                <w:szCs w:val="28"/>
                <w:lang w:eastAsia="ru-RU"/>
              </w:rPr>
              <w:t xml:space="preserve">    техническим    состоянием    транспортных    средств, находящихся в эксплуатации;</w:t>
            </w:r>
          </w:p>
          <w:p w:rsidR="009E50E1" w:rsidRDefault="009E50E1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2.3. Исследование влияния режимов движения транспортных потоков на безопасность     дорожного     движения,      разработка     рекомендаций      по совершенствованию организации дорожного движения;</w:t>
            </w:r>
          </w:p>
          <w:p w:rsidR="009E50E1" w:rsidRDefault="009E50E1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2.4.  Разработка схем доставки пострадавших при дорожно-транспортных происшествиях   учреждения   здравоохранения,   утверждение   дислокации и установка на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улично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- дорожной сети информационных табло (знаков).</w:t>
            </w:r>
          </w:p>
        </w:tc>
      </w:tr>
      <w:tr w:rsidR="009E50E1" w:rsidTr="009E50E1">
        <w:tc>
          <w:tcPr>
            <w:tcW w:w="9867" w:type="dxa"/>
          </w:tcPr>
          <w:p w:rsidR="009E50E1" w:rsidRDefault="009E50E1">
            <w:pPr>
              <w:tabs>
                <w:tab w:val="left" w:pos="900"/>
              </w:tabs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9E50E1" w:rsidTr="009E50E1">
        <w:tc>
          <w:tcPr>
            <w:tcW w:w="9867" w:type="dxa"/>
            <w:hideMark/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firstLine="885"/>
              <w:rPr>
                <w:lang w:eastAsia="ru-RU"/>
              </w:rPr>
            </w:pPr>
            <w:r>
              <w:rPr>
                <w:b/>
                <w:bCs/>
                <w:color w:val="000000"/>
                <w:sz w:val="29"/>
                <w:szCs w:val="29"/>
                <w:lang w:eastAsia="ru-RU"/>
              </w:rPr>
              <w:t>4. Обоснование ресурсного обеспечения Программы</w:t>
            </w:r>
          </w:p>
        </w:tc>
      </w:tr>
      <w:tr w:rsidR="009E50E1" w:rsidTr="009E50E1">
        <w:tc>
          <w:tcPr>
            <w:tcW w:w="9867" w:type="dxa"/>
          </w:tcPr>
          <w:p w:rsidR="009E50E1" w:rsidRDefault="009E50E1">
            <w:pPr>
              <w:tabs>
                <w:tab w:val="left" w:pos="900"/>
              </w:tabs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9E50E1" w:rsidTr="009E50E1">
        <w:tc>
          <w:tcPr>
            <w:tcW w:w="9867" w:type="dxa"/>
            <w:hideMark/>
          </w:tcPr>
          <w:p w:rsidR="009E50E1" w:rsidRDefault="009E50E1">
            <w:pPr>
              <w:ind w:firstLine="885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Финансирование мероприятий:</w:t>
            </w:r>
          </w:p>
          <w:p w:rsidR="009E50E1" w:rsidRDefault="009E50E1">
            <w:pPr>
              <w:ind w:firstLine="885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2015 год - 0 рублей</w:t>
            </w:r>
          </w:p>
          <w:p w:rsidR="009E50E1" w:rsidRDefault="009E50E1">
            <w:pPr>
              <w:ind w:firstLine="885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2016 год - 0 рублей</w:t>
            </w:r>
          </w:p>
          <w:p w:rsidR="009E50E1" w:rsidRDefault="009E50E1">
            <w:pPr>
              <w:ind w:firstLine="885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2017 год – 20 000 рублей</w:t>
            </w:r>
          </w:p>
        </w:tc>
      </w:tr>
      <w:tr w:rsidR="009E50E1" w:rsidTr="009E50E1">
        <w:tc>
          <w:tcPr>
            <w:tcW w:w="9867" w:type="dxa"/>
          </w:tcPr>
          <w:p w:rsidR="009E50E1" w:rsidRDefault="009E50E1">
            <w:pPr>
              <w:tabs>
                <w:tab w:val="left" w:pos="900"/>
              </w:tabs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9E50E1" w:rsidTr="009E50E1">
        <w:tc>
          <w:tcPr>
            <w:tcW w:w="9867" w:type="dxa"/>
            <w:hideMark/>
          </w:tcPr>
          <w:p w:rsidR="009E50E1" w:rsidRDefault="009E50E1">
            <w:pPr>
              <w:tabs>
                <w:tab w:val="left" w:pos="900"/>
              </w:tabs>
              <w:ind w:firstLine="885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 Механизм реализации Программы, включающий в себя механизм управления Программой</w:t>
            </w:r>
          </w:p>
        </w:tc>
      </w:tr>
      <w:tr w:rsidR="009E50E1" w:rsidTr="009E50E1">
        <w:tc>
          <w:tcPr>
            <w:tcW w:w="9867" w:type="dxa"/>
          </w:tcPr>
          <w:p w:rsidR="009E50E1" w:rsidRDefault="009E50E1">
            <w:pPr>
              <w:tabs>
                <w:tab w:val="left" w:pos="900"/>
              </w:tabs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9E50E1" w:rsidTr="009E50E1">
        <w:tc>
          <w:tcPr>
            <w:tcW w:w="9867" w:type="dxa"/>
            <w:hideMark/>
          </w:tcPr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Муниципальным заказчиком Программы является администрация сельского поселения. Муниципальный заказчик несет ответственность за своевременную реализацию Программы.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реализацией Программы и координация действий  муниципального заказчика осуществляется администрацией сельского </w:t>
            </w:r>
            <w:r>
              <w:rPr>
                <w:sz w:val="28"/>
                <w:szCs w:val="28"/>
              </w:rPr>
              <w:lastRenderedPageBreak/>
              <w:t>поселения.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Механизм реализации настоящей Программы базируется на принципах партнерства органов местного самоуправления и организаций,  общественных объединений, четкого разграничения полномочий и ответственности всех исполнителей Программы. 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Функции координатора по управлению реализацией Программы возлагаются на главу администрации сельского поселения.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Исполнителями Программы являются руководители (или иные должностные лица – по согласованию) учреждений, организаций, включенных в качестве ответственных исполнителей мероприятий   Программы.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исполнении мероприятий Программы и результатах их реализации исполнителями Программы в пределах своей компетенции ежеквартально готовится справка, которая направляется координатору по управлению реализацией Программы в срок до 5-го числа месяца, следующего за отчетным периодом.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оценка эффективности Программы осуществляется по итогам каждого года на заседании   администрации Старотушкинского сельского поселения, а при необходимости – ежеквартально.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    за</w:t>
            </w:r>
            <w:proofErr w:type="gramEnd"/>
            <w:r>
              <w:rPr>
                <w:sz w:val="28"/>
                <w:szCs w:val="28"/>
              </w:rPr>
              <w:t xml:space="preserve">     ходом    реализации    Программы   возлагается на главу администрации сельского поселения.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Ежеквартально, в срок до 10 числа месяца, следующего за отчетным периодом,  администрация Старотушкинского сельского поселения  представляет   информацию о социально-экономической эффективности реализации Программы.</w:t>
            </w:r>
          </w:p>
          <w:p w:rsidR="009E50E1" w:rsidRDefault="009E50E1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итогам финансового года, в срок до 1 марта,   администрация Старотушкинского сельского поселения  представляет   информацию о выполнении показателей эффективности Программы. </w:t>
            </w:r>
          </w:p>
        </w:tc>
      </w:tr>
      <w:tr w:rsidR="009E50E1" w:rsidTr="009E50E1">
        <w:tc>
          <w:tcPr>
            <w:tcW w:w="9867" w:type="dxa"/>
          </w:tcPr>
          <w:p w:rsidR="009E50E1" w:rsidRDefault="009E50E1">
            <w:pPr>
              <w:tabs>
                <w:tab w:val="left" w:pos="900"/>
              </w:tabs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9E50E1" w:rsidTr="009E50E1">
        <w:tc>
          <w:tcPr>
            <w:tcW w:w="9867" w:type="dxa"/>
            <w:hideMark/>
          </w:tcPr>
          <w:p w:rsidR="009E50E1" w:rsidRDefault="009E50E1">
            <w:pPr>
              <w:ind w:firstLine="885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6. Оценка социально-экономической эффективности Программы. </w:t>
            </w:r>
          </w:p>
        </w:tc>
      </w:tr>
      <w:tr w:rsidR="009E50E1" w:rsidTr="009E50E1">
        <w:tc>
          <w:tcPr>
            <w:tcW w:w="9867" w:type="dxa"/>
            <w:hideMark/>
          </w:tcPr>
          <w:p w:rsidR="009E50E1" w:rsidRDefault="009E50E1">
            <w:pPr>
              <w:tabs>
                <w:tab w:val="left" w:pos="900"/>
              </w:tabs>
              <w:ind w:left="126" w:firstLine="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9E50E1" w:rsidRDefault="009E50E1">
            <w:pPr>
              <w:tabs>
                <w:tab w:val="left" w:pos="900"/>
              </w:tabs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  <w:highlight w:val="yellow"/>
              </w:rPr>
              <w:t>Установка дорожных знаков у здания  Старотушкинской  средней школы  в  населенных пунктах сельского поселения к 2017 году.</w:t>
            </w:r>
          </w:p>
        </w:tc>
      </w:tr>
      <w:tr w:rsidR="009E50E1" w:rsidTr="009E50E1">
        <w:tc>
          <w:tcPr>
            <w:tcW w:w="9867" w:type="dxa"/>
          </w:tcPr>
          <w:p w:rsidR="009E50E1" w:rsidRDefault="009E50E1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:rsidR="009E50E1" w:rsidRDefault="009E50E1">
            <w:pPr>
              <w:tabs>
                <w:tab w:val="left" w:pos="900"/>
              </w:tabs>
              <w:ind w:firstLine="885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Динамика достижения показателей эффективности на основе ожидаемых показателей сокращения аварийности приведена в таблице. 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9E50E1" w:rsidRDefault="009E50E1" w:rsidP="009E50E1">
      <w:pPr>
        <w:jc w:val="both"/>
        <w:rPr>
          <w:sz w:val="28"/>
          <w:szCs w:val="28"/>
        </w:rPr>
      </w:pPr>
    </w:p>
    <w:p w:rsidR="009E50E1" w:rsidRDefault="009E50E1" w:rsidP="009E50E1">
      <w:pPr>
        <w:tabs>
          <w:tab w:val="left" w:pos="851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Таблица 1. Показатели эффективности реализации Программы</w:t>
      </w:r>
    </w:p>
    <w:p w:rsidR="009E50E1" w:rsidRDefault="009E50E1" w:rsidP="009E50E1">
      <w:pPr>
        <w:tabs>
          <w:tab w:val="left" w:pos="8512"/>
        </w:tabs>
        <w:jc w:val="center"/>
        <w:rPr>
          <w:b/>
          <w:sz w:val="28"/>
          <w:szCs w:val="28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852"/>
        <w:gridCol w:w="1135"/>
        <w:gridCol w:w="993"/>
        <w:gridCol w:w="993"/>
        <w:gridCol w:w="852"/>
        <w:gridCol w:w="2781"/>
        <w:gridCol w:w="56"/>
      </w:tblGrid>
      <w:tr w:rsidR="009E50E1" w:rsidTr="009E50E1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9E50E1" w:rsidRDefault="009E50E1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9E50E1" w:rsidRDefault="009E50E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изм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получения информации</w:t>
            </w:r>
          </w:p>
        </w:tc>
      </w:tr>
      <w:tr w:rsidR="009E50E1" w:rsidTr="009E50E1">
        <w:trPr>
          <w:trHeight w:val="6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 погибших в результате ДТП </w:t>
            </w:r>
          </w:p>
          <w:p w:rsidR="009E50E1" w:rsidRDefault="009E50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Министерства внутренних дел России по </w:t>
            </w:r>
            <w:proofErr w:type="spellStart"/>
            <w:r>
              <w:rPr>
                <w:sz w:val="28"/>
                <w:szCs w:val="28"/>
              </w:rPr>
              <w:t>Малмыжскому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району</w:t>
            </w:r>
          </w:p>
        </w:tc>
      </w:tr>
      <w:tr w:rsidR="009E50E1" w:rsidTr="009E50E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ДТП с пострадавшими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Министерства внутренних дел России по </w:t>
            </w:r>
            <w:proofErr w:type="spellStart"/>
            <w:r>
              <w:rPr>
                <w:sz w:val="28"/>
                <w:szCs w:val="28"/>
              </w:rPr>
              <w:t>Малмыжскому</w:t>
            </w:r>
            <w:proofErr w:type="spellEnd"/>
            <w:r>
              <w:rPr>
                <w:sz w:val="28"/>
                <w:szCs w:val="28"/>
              </w:rPr>
              <w:t xml:space="preserve"> району</w:t>
            </w:r>
          </w:p>
        </w:tc>
      </w:tr>
      <w:tr w:rsidR="009E50E1" w:rsidTr="009E50E1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мест концентрации дорожно-транспортных происшествий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Министерства внутренних дел России по </w:t>
            </w:r>
            <w:proofErr w:type="spellStart"/>
            <w:r>
              <w:rPr>
                <w:sz w:val="28"/>
                <w:szCs w:val="28"/>
              </w:rPr>
              <w:t>Малмыжскому</w:t>
            </w:r>
            <w:proofErr w:type="spellEnd"/>
            <w:r>
              <w:rPr>
                <w:sz w:val="28"/>
                <w:szCs w:val="28"/>
              </w:rPr>
              <w:t xml:space="preserve"> району</w:t>
            </w:r>
          </w:p>
        </w:tc>
      </w:tr>
      <w:tr w:rsidR="009E50E1" w:rsidTr="009E50E1">
        <w:trPr>
          <w:trHeight w:val="1109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наездов на пешеходов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0E1" w:rsidRDefault="009E5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jc w:val="both"/>
            </w:pPr>
            <w:r>
              <w:rPr>
                <w:sz w:val="28"/>
                <w:szCs w:val="28"/>
              </w:rPr>
              <w:t xml:space="preserve">отдел Министерства внутренних дел России по </w:t>
            </w:r>
            <w:proofErr w:type="spellStart"/>
            <w:r>
              <w:rPr>
                <w:sz w:val="28"/>
                <w:szCs w:val="28"/>
              </w:rPr>
              <w:t>Малмыжскому</w:t>
            </w:r>
            <w:proofErr w:type="spellEnd"/>
            <w:r>
              <w:rPr>
                <w:sz w:val="28"/>
                <w:szCs w:val="28"/>
              </w:rPr>
              <w:t xml:space="preserve"> району</w:t>
            </w:r>
          </w:p>
        </w:tc>
      </w:tr>
      <w:tr w:rsidR="009E50E1" w:rsidTr="009E50E1">
        <w:trPr>
          <w:gridAfter w:val="1"/>
          <w:wAfter w:w="56" w:type="dxa"/>
        </w:trPr>
        <w:tc>
          <w:tcPr>
            <w:tcW w:w="9867" w:type="dxa"/>
            <w:gridSpan w:val="8"/>
          </w:tcPr>
          <w:p w:rsidR="009E50E1" w:rsidRDefault="009E50E1">
            <w:pPr>
              <w:jc w:val="center"/>
            </w:pPr>
          </w:p>
        </w:tc>
      </w:tr>
      <w:tr w:rsidR="009E50E1" w:rsidTr="009E50E1">
        <w:trPr>
          <w:gridAfter w:val="1"/>
          <w:wAfter w:w="56" w:type="dxa"/>
        </w:trPr>
        <w:tc>
          <w:tcPr>
            <w:tcW w:w="9867" w:type="dxa"/>
            <w:gridSpan w:val="8"/>
          </w:tcPr>
          <w:p w:rsidR="009E50E1" w:rsidRDefault="009E50E1">
            <w:pPr>
              <w:jc w:val="center"/>
            </w:pPr>
          </w:p>
        </w:tc>
      </w:tr>
      <w:tr w:rsidR="009E50E1" w:rsidTr="009E50E1">
        <w:trPr>
          <w:gridAfter w:val="1"/>
          <w:wAfter w:w="56" w:type="dxa"/>
        </w:trPr>
        <w:tc>
          <w:tcPr>
            <w:tcW w:w="9867" w:type="dxa"/>
            <w:gridSpan w:val="8"/>
            <w:hideMark/>
          </w:tcPr>
          <w:p w:rsidR="009E50E1" w:rsidRDefault="009E50E1">
            <w:pPr>
              <w:jc w:val="center"/>
            </w:pPr>
            <w:r>
              <w:t>___________________</w:t>
            </w:r>
          </w:p>
        </w:tc>
      </w:tr>
    </w:tbl>
    <w:p w:rsidR="009E50E1" w:rsidRDefault="009E50E1" w:rsidP="009E50E1"/>
    <w:p w:rsidR="009E50E1" w:rsidRDefault="009E50E1" w:rsidP="009E50E1">
      <w:pPr>
        <w:jc w:val="center"/>
      </w:pPr>
    </w:p>
    <w:p w:rsidR="009E50E1" w:rsidRDefault="009E50E1" w:rsidP="009E50E1">
      <w:pPr>
        <w:jc w:val="center"/>
      </w:pPr>
    </w:p>
    <w:p w:rsidR="009E50E1" w:rsidRDefault="009E50E1" w:rsidP="009E50E1">
      <w:pPr>
        <w:jc w:val="center"/>
      </w:pPr>
    </w:p>
    <w:p w:rsidR="009E50E1" w:rsidRDefault="009E50E1" w:rsidP="009E50E1">
      <w:pPr>
        <w:jc w:val="center"/>
      </w:pPr>
    </w:p>
    <w:p w:rsidR="009E50E1" w:rsidRDefault="009E50E1" w:rsidP="009E50E1">
      <w:pPr>
        <w:jc w:val="center"/>
      </w:pPr>
    </w:p>
    <w:p w:rsidR="009E50E1" w:rsidRDefault="009E50E1" w:rsidP="009E50E1">
      <w:pPr>
        <w:jc w:val="center"/>
      </w:pPr>
    </w:p>
    <w:p w:rsidR="009E50E1" w:rsidRDefault="009E50E1" w:rsidP="009E50E1">
      <w:pPr>
        <w:jc w:val="center"/>
      </w:pPr>
    </w:p>
    <w:p w:rsidR="009E50E1" w:rsidRDefault="009E50E1" w:rsidP="009E50E1">
      <w:pPr>
        <w:jc w:val="center"/>
      </w:pPr>
    </w:p>
    <w:p w:rsidR="009E50E1" w:rsidRDefault="009E50E1" w:rsidP="009E50E1">
      <w:pPr>
        <w:jc w:val="center"/>
      </w:pPr>
    </w:p>
    <w:p w:rsidR="009E50E1" w:rsidRDefault="009E50E1" w:rsidP="009E50E1">
      <w:pPr>
        <w:jc w:val="center"/>
      </w:pPr>
    </w:p>
    <w:p w:rsidR="009E50E1" w:rsidRDefault="009E50E1" w:rsidP="009E50E1">
      <w:pPr>
        <w:jc w:val="center"/>
      </w:pPr>
    </w:p>
    <w:p w:rsidR="009E50E1" w:rsidRDefault="009E50E1" w:rsidP="009E50E1">
      <w:pPr>
        <w:jc w:val="center"/>
      </w:pPr>
    </w:p>
    <w:p w:rsidR="009E50E1" w:rsidRDefault="009E50E1" w:rsidP="009E50E1">
      <w:pPr>
        <w:jc w:val="center"/>
      </w:pPr>
    </w:p>
    <w:p w:rsidR="009E50E1" w:rsidRDefault="009E50E1" w:rsidP="009E50E1">
      <w:pPr>
        <w:suppressAutoHyphens w:val="0"/>
        <w:sectPr w:rsidR="009E50E1">
          <w:pgSz w:w="11906" w:h="16838"/>
          <w:pgMar w:top="1134" w:right="851" w:bottom="567" w:left="1588" w:header="720" w:footer="902" w:gutter="0"/>
          <w:cols w:space="720"/>
        </w:sectPr>
      </w:pPr>
    </w:p>
    <w:tbl>
      <w:tblPr>
        <w:tblpPr w:leftFromText="180" w:rightFromText="180" w:vertAnchor="page" w:horzAnchor="margin" w:tblpY="4126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931"/>
        <w:gridCol w:w="3118"/>
        <w:gridCol w:w="2410"/>
      </w:tblGrid>
      <w:tr w:rsidR="009E50E1" w:rsidTr="009E50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 xml:space="preserve">№ </w:t>
            </w:r>
            <w:proofErr w:type="gramStart"/>
            <w:r>
              <w:rPr>
                <w:color w:val="000000"/>
                <w:lang w:eastAsia="ru-RU"/>
              </w:rPr>
              <w:t>п</w:t>
            </w:r>
            <w:proofErr w:type="gramEnd"/>
            <w:r>
              <w:rPr>
                <w:color w:val="000000"/>
                <w:lang w:eastAsia="ru-RU"/>
              </w:rPr>
              <w:t>/п</w:t>
            </w:r>
          </w:p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Наименование мероприятий</w:t>
            </w:r>
          </w:p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Исполнитель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Источники и объемы финансирования</w:t>
            </w:r>
          </w:p>
        </w:tc>
      </w:tr>
      <w:tr w:rsidR="009E50E1" w:rsidTr="009E50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Мероприятия, направленные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Отдел          Министерства внутренних  дел  России  </w:t>
            </w:r>
            <w:proofErr w:type="spellStart"/>
            <w:r>
              <w:rPr>
                <w:color w:val="000000"/>
                <w:lang w:eastAsia="ru-RU"/>
              </w:rPr>
              <w:t>Малмыжскому</w:t>
            </w:r>
            <w:proofErr w:type="spellEnd"/>
            <w:r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9E50E1" w:rsidTr="009E50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1.1.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Печать листовок и иных печатных материалов, направленных участникам дорожного движения, формирование стереотипа законопослушного поведения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>
              <w:rPr>
                <w:color w:val="000000"/>
                <w:lang w:eastAsia="ru-RU"/>
              </w:rPr>
              <w:t>Малмыжскому</w:t>
            </w:r>
            <w:proofErr w:type="spellEnd"/>
            <w:r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9E50E1" w:rsidTr="009E50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1.2.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Размещение     материалов     в     средствах     массовой информации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>
              <w:rPr>
                <w:color w:val="000000"/>
                <w:lang w:eastAsia="ru-RU"/>
              </w:rPr>
              <w:t>Малмыжскому</w:t>
            </w:r>
            <w:proofErr w:type="spellEnd"/>
            <w:r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9E50E1" w:rsidTr="009E50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1.3.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Организация    тематической    наружной    социальной (баннеры,       перетяжки),       размещение материалов в общественном транспорте, на рекламных щитах и </w:t>
            </w:r>
            <w:proofErr w:type="spellStart"/>
            <w:r>
              <w:rPr>
                <w:color w:val="000000"/>
                <w:lang w:eastAsia="ru-RU"/>
              </w:rPr>
              <w:t>т</w:t>
            </w:r>
            <w:proofErr w:type="gramStart"/>
            <w:r>
              <w:rPr>
                <w:color w:val="000000"/>
                <w:lang w:eastAsia="ru-RU"/>
              </w:rPr>
              <w:t>.д</w:t>
            </w:r>
            <w:proofErr w:type="spellEnd"/>
            <w:proofErr w:type="gram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>
              <w:rPr>
                <w:color w:val="000000"/>
                <w:lang w:eastAsia="ru-RU"/>
              </w:rPr>
              <w:t>Малмыжскому</w:t>
            </w:r>
            <w:proofErr w:type="spellEnd"/>
            <w:r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</w:tbl>
    <w:p w:rsidR="009E50E1" w:rsidRDefault="009E50E1" w:rsidP="009E50E1">
      <w:pPr>
        <w:rPr>
          <w:vanish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10598"/>
        <w:gridCol w:w="4536"/>
      </w:tblGrid>
      <w:tr w:rsidR="009E50E1" w:rsidTr="009E50E1">
        <w:tc>
          <w:tcPr>
            <w:tcW w:w="10598" w:type="dxa"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spacing w:before="240" w:after="24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hideMark/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Приложение к муниципальной целевой программе «Повышение безопасности дорожного движения в Старотушкинском сельском поселении в 2015-2017 годах»</w:t>
            </w:r>
          </w:p>
        </w:tc>
      </w:tr>
    </w:tbl>
    <w:p w:rsidR="009E50E1" w:rsidRDefault="009E50E1" w:rsidP="009E50E1">
      <w:pPr>
        <w:shd w:val="clear" w:color="auto" w:fill="FFFFFF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9E50E1" w:rsidRDefault="009E50E1" w:rsidP="009E50E1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ПЕРЕЧЕНЬ</w:t>
      </w:r>
    </w:p>
    <w:p w:rsidR="009E50E1" w:rsidRDefault="009E50E1" w:rsidP="009E50E1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color w:val="000000"/>
          <w:lang w:eastAsia="ru-RU"/>
        </w:rPr>
      </w:pPr>
      <w:r>
        <w:rPr>
          <w:color w:val="000000"/>
          <w:sz w:val="28"/>
          <w:szCs w:val="28"/>
          <w:lang w:eastAsia="ru-RU"/>
        </w:rPr>
        <w:t>программных мероприятий муниципальной целевой программы «Повышение безопасности дорожного движения в Старотушкинском  сельском поселении в 2015-2017 годах</w:t>
      </w:r>
      <w:r>
        <w:rPr>
          <w:color w:val="000000"/>
          <w:lang w:eastAsia="ru-RU"/>
        </w:rPr>
        <w:br w:type="page"/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931"/>
        <w:gridCol w:w="3118"/>
        <w:gridCol w:w="2410"/>
      </w:tblGrid>
      <w:tr w:rsidR="009E50E1" w:rsidTr="009E50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1.4.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Создание творческих пропагандистских материалов для проведения информационно-пропагандистских компаний, направленных на снижение аварийности, смертности и травматизма на дорогах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>
              <w:rPr>
                <w:color w:val="000000"/>
                <w:lang w:eastAsia="ru-RU"/>
              </w:rPr>
              <w:t>Малмыжскому</w:t>
            </w:r>
            <w:proofErr w:type="spellEnd"/>
            <w:r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9E50E1" w:rsidTr="009E50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1.5.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 Участие в районных мероприятиях с детьми (конкурсы-фестивали, профильные смены активистов отрядов Юных инспекторов движения, автопробеги,   конкурсы среди общеобразовательных учреждений по профилактике детского дорожно-транспортного травматизма), в </w:t>
            </w:r>
            <w:proofErr w:type="spellStart"/>
            <w:r>
              <w:rPr>
                <w:color w:val="000000"/>
                <w:lang w:eastAsia="ru-RU"/>
              </w:rPr>
              <w:t>т.ч</w:t>
            </w:r>
            <w:proofErr w:type="spellEnd"/>
            <w:r>
              <w:rPr>
                <w:color w:val="000000"/>
                <w:lang w:eastAsia="ru-RU"/>
              </w:rPr>
              <w:t>. приобретение ценных подарков участникам конкурсов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>
              <w:rPr>
                <w:color w:val="000000"/>
                <w:lang w:eastAsia="ru-RU"/>
              </w:rPr>
              <w:t>Малмыжскому</w:t>
            </w:r>
            <w:proofErr w:type="spellEnd"/>
            <w:r>
              <w:rPr>
                <w:color w:val="000000"/>
                <w:lang w:eastAsia="ru-RU"/>
              </w:rPr>
              <w:t xml:space="preserve"> району*</w:t>
            </w:r>
          </w:p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9E50E1" w:rsidTr="009E50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gramStart"/>
            <w:r>
              <w:rPr>
                <w:color w:val="000000"/>
                <w:lang w:eastAsia="ru-RU"/>
              </w:rPr>
              <w:t>Организационно-планировочное и инженерные меры, направленные     на     совершенствование     улично-дорожной   инфраструктуры,   организация   движения транспорта и пешеходов</w:t>
            </w:r>
            <w:proofErr w:type="gram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>
              <w:rPr>
                <w:color w:val="000000"/>
                <w:lang w:eastAsia="ru-RU"/>
              </w:rPr>
              <w:t>Малмыжскому</w:t>
            </w:r>
            <w:proofErr w:type="spellEnd"/>
            <w:r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9E50E1" w:rsidTr="009E50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2.1.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Разработка типовых схем обеспечения безопасности дорожного движения на территориях, непосредственно прилегающих, к детским школьным и дошкольным учреждениям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>
              <w:rPr>
                <w:color w:val="000000"/>
                <w:lang w:eastAsia="ru-RU"/>
              </w:rPr>
              <w:t>Малмыжскому</w:t>
            </w:r>
            <w:proofErr w:type="spellEnd"/>
            <w:r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9E50E1" w:rsidTr="009E50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2.2.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Разработка предложений по совершенствованию деятельности в области </w:t>
            </w:r>
            <w:proofErr w:type="gramStart"/>
            <w:r>
              <w:rPr>
                <w:color w:val="000000"/>
                <w:lang w:eastAsia="ru-RU"/>
              </w:rPr>
              <w:t>контроля за</w:t>
            </w:r>
            <w:proofErr w:type="gramEnd"/>
            <w:r>
              <w:rPr>
                <w:color w:val="000000"/>
                <w:lang w:eastAsia="ru-RU"/>
              </w:rPr>
              <w:t xml:space="preserve"> техническим состоянием транспортных средств, находящихся в эксплуатации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>
              <w:rPr>
                <w:color w:val="000000"/>
                <w:lang w:eastAsia="ru-RU"/>
              </w:rPr>
              <w:t>Малмыжскому</w:t>
            </w:r>
            <w:proofErr w:type="spellEnd"/>
            <w:r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9E50E1" w:rsidTr="009E50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2.3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       влияния        режимов        движения транспортных   потоков   на   безопасность   дорожного движения,         разработка         рекомендаций         по совершенствованию организации дорожного движения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>
              <w:rPr>
                <w:color w:val="000000"/>
                <w:lang w:eastAsia="ru-RU"/>
              </w:rPr>
              <w:t>Малмыжскому</w:t>
            </w:r>
            <w:proofErr w:type="spellEnd"/>
            <w:r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9E50E1" w:rsidTr="009E50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2.4.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Разработка схем доставки пострадавших при дорожно-транспортных           происшествиях           учреждения здравоохранения, утверждение дислокации и установка на </w:t>
            </w:r>
            <w:proofErr w:type="spellStart"/>
            <w:r>
              <w:rPr>
                <w:color w:val="000000"/>
                <w:lang w:eastAsia="ru-RU"/>
              </w:rPr>
              <w:t>улично</w:t>
            </w:r>
            <w:proofErr w:type="spellEnd"/>
            <w:r>
              <w:rPr>
                <w:color w:val="000000"/>
                <w:lang w:eastAsia="ru-RU"/>
              </w:rPr>
              <w:t xml:space="preserve"> - дорожной сети информационных табло (знаков)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>
              <w:rPr>
                <w:color w:val="000000"/>
                <w:lang w:eastAsia="ru-RU"/>
              </w:rPr>
              <w:t>Малмыжскому</w:t>
            </w:r>
            <w:proofErr w:type="spellEnd"/>
            <w:r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0E1" w:rsidRDefault="009E50E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</w:tbl>
    <w:p w:rsidR="009E50E1" w:rsidRDefault="009E50E1" w:rsidP="009E50E1">
      <w:pPr>
        <w:pBdr>
          <w:bottom w:val="single" w:sz="12" w:space="2" w:color="auto"/>
        </w:pBdr>
        <w:shd w:val="clear" w:color="auto" w:fill="FFFFFF"/>
        <w:suppressAutoHyphens w:val="0"/>
        <w:autoSpaceDE w:val="0"/>
        <w:autoSpaceDN w:val="0"/>
        <w:adjustRightInd w:val="0"/>
        <w:rPr>
          <w:lang w:eastAsia="ru-RU"/>
        </w:rPr>
      </w:pPr>
    </w:p>
    <w:p w:rsidR="009E50E1" w:rsidRDefault="009E50E1" w:rsidP="009E50E1">
      <w:pPr>
        <w:pBdr>
          <w:bottom w:val="single" w:sz="12" w:space="2" w:color="auto"/>
        </w:pBdr>
        <w:shd w:val="clear" w:color="auto" w:fill="FFFFFF"/>
        <w:suppressAutoHyphens w:val="0"/>
        <w:autoSpaceDE w:val="0"/>
        <w:autoSpaceDN w:val="0"/>
        <w:adjustRightInd w:val="0"/>
        <w:rPr>
          <w:lang w:eastAsia="ru-RU"/>
        </w:rPr>
      </w:pPr>
    </w:p>
    <w:p w:rsidR="009E50E1" w:rsidRDefault="009E50E1" w:rsidP="009E50E1">
      <w:pPr>
        <w:shd w:val="clear" w:color="auto" w:fill="FFFFFF"/>
        <w:suppressAutoHyphens w:val="0"/>
        <w:autoSpaceDE w:val="0"/>
        <w:autoSpaceDN w:val="0"/>
        <w:adjustRightInd w:val="0"/>
        <w:ind w:left="360"/>
        <w:rPr>
          <w:lang w:eastAsia="ru-RU"/>
        </w:rPr>
      </w:pPr>
      <w:r>
        <w:rPr>
          <w:color w:val="000000"/>
          <w:sz w:val="27"/>
          <w:szCs w:val="27"/>
          <w:lang w:eastAsia="ru-RU"/>
        </w:rPr>
        <w:t>*</w:t>
      </w:r>
      <w:r>
        <w:rPr>
          <w:lang w:eastAsia="ru-RU"/>
        </w:rPr>
        <w:t>Указанные исполнители участвуют в реализации (выполнении) мероприятий Плана по согласованию</w:t>
      </w:r>
    </w:p>
    <w:p w:rsidR="00836D83" w:rsidRDefault="00836D83">
      <w:bookmarkStart w:id="0" w:name="_GoBack"/>
      <w:bookmarkEnd w:id="0"/>
    </w:p>
    <w:sectPr w:rsidR="00836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BCE"/>
    <w:rsid w:val="00836D83"/>
    <w:rsid w:val="009E50E1"/>
    <w:rsid w:val="00AE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unhideWhenUsed/>
    <w:qFormat/>
    <w:rsid w:val="009E50E1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50E1"/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a3">
    <w:name w:val="caption"/>
    <w:basedOn w:val="a"/>
    <w:semiHidden/>
    <w:unhideWhenUsed/>
    <w:qFormat/>
    <w:rsid w:val="009E50E1"/>
    <w:pPr>
      <w:suppressLineNumbers/>
      <w:spacing w:before="120" w:after="120"/>
    </w:pPr>
    <w:rPr>
      <w:rFonts w:cs="Mangal"/>
      <w:i/>
      <w:iCs/>
    </w:rPr>
  </w:style>
  <w:style w:type="paragraph" w:styleId="a4">
    <w:name w:val="Body Text Indent"/>
    <w:basedOn w:val="a"/>
    <w:link w:val="a5"/>
    <w:unhideWhenUsed/>
    <w:rsid w:val="009E50E1"/>
    <w:pPr>
      <w:ind w:left="2832" w:hanging="2832"/>
    </w:pPr>
  </w:style>
  <w:style w:type="character" w:customStyle="1" w:styleId="a5">
    <w:name w:val="Основной текст с отступом Знак"/>
    <w:basedOn w:val="a0"/>
    <w:link w:val="a4"/>
    <w:rsid w:val="009E50E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9E50E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a6">
    <w:name w:val="Содержимое таблицы"/>
    <w:basedOn w:val="a"/>
    <w:rsid w:val="009E50E1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unhideWhenUsed/>
    <w:qFormat/>
    <w:rsid w:val="009E50E1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50E1"/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a3">
    <w:name w:val="caption"/>
    <w:basedOn w:val="a"/>
    <w:semiHidden/>
    <w:unhideWhenUsed/>
    <w:qFormat/>
    <w:rsid w:val="009E50E1"/>
    <w:pPr>
      <w:suppressLineNumbers/>
      <w:spacing w:before="120" w:after="120"/>
    </w:pPr>
    <w:rPr>
      <w:rFonts w:cs="Mangal"/>
      <w:i/>
      <w:iCs/>
    </w:rPr>
  </w:style>
  <w:style w:type="paragraph" w:styleId="a4">
    <w:name w:val="Body Text Indent"/>
    <w:basedOn w:val="a"/>
    <w:link w:val="a5"/>
    <w:unhideWhenUsed/>
    <w:rsid w:val="009E50E1"/>
    <w:pPr>
      <w:ind w:left="2832" w:hanging="2832"/>
    </w:pPr>
  </w:style>
  <w:style w:type="character" w:customStyle="1" w:styleId="a5">
    <w:name w:val="Основной текст с отступом Знак"/>
    <w:basedOn w:val="a0"/>
    <w:link w:val="a4"/>
    <w:rsid w:val="009E50E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9E50E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a6">
    <w:name w:val="Содержимое таблицы"/>
    <w:basedOn w:val="a"/>
    <w:rsid w:val="009E50E1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9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2461</Words>
  <Characters>14029</Characters>
  <Application>Microsoft Office Word</Application>
  <DocSecurity>0</DocSecurity>
  <Lines>116</Lines>
  <Paragraphs>32</Paragraphs>
  <ScaleCrop>false</ScaleCrop>
  <Company/>
  <LinksUpToDate>false</LinksUpToDate>
  <CharactersWithSpaces>16458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2015-08-05T10:19:00Z</dcterms:created>
  <dcterms:modified xsi:type="dcterms:W3CDTF">2015-08-05T10:20:00Z</dcterms:modified>
</cp:coreProperties>
</file>