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DB" w:rsidRDefault="00F813DB" w:rsidP="00F813D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F813DB" w:rsidRDefault="00F813DB" w:rsidP="00F813D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F813DB" w:rsidRDefault="00F813DB" w:rsidP="00F813DB">
      <w:pPr>
        <w:pStyle w:val="Standard"/>
        <w:jc w:val="center"/>
        <w:rPr>
          <w:lang w:val="ru-RU"/>
        </w:rPr>
      </w:pPr>
    </w:p>
    <w:p w:rsidR="00F813DB" w:rsidRDefault="00F813DB" w:rsidP="00F813D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F813DB" w:rsidRDefault="00F813DB" w:rsidP="00F813D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F813DB" w:rsidRDefault="00731C45" w:rsidP="00F813DB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30.03.2018</w:t>
      </w:r>
      <w:r w:rsidR="00F813DB">
        <w:rPr>
          <w:sz w:val="28"/>
          <w:szCs w:val="28"/>
          <w:lang w:val="ru-RU"/>
        </w:rPr>
        <w:t xml:space="preserve">                                                                            </w:t>
      </w:r>
      <w:r w:rsidR="003437B9">
        <w:rPr>
          <w:sz w:val="28"/>
          <w:szCs w:val="28"/>
          <w:lang w:val="ru-RU"/>
        </w:rPr>
        <w:t xml:space="preserve">                            </w:t>
      </w:r>
      <w:r w:rsidR="002335C0">
        <w:rPr>
          <w:sz w:val="28"/>
          <w:szCs w:val="28"/>
          <w:lang w:val="ru-RU"/>
        </w:rPr>
        <w:t xml:space="preserve">№ </w:t>
      </w:r>
      <w:r w:rsidR="002F7CE2">
        <w:rPr>
          <w:sz w:val="28"/>
          <w:szCs w:val="28"/>
          <w:lang w:val="ru-RU"/>
        </w:rPr>
        <w:t>10</w:t>
      </w:r>
    </w:p>
    <w:p w:rsidR="00F813DB" w:rsidRDefault="00F813DB" w:rsidP="00F813DB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proofErr w:type="gram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</w:t>
      </w:r>
      <w:proofErr w:type="gramEnd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.</w:t>
      </w:r>
      <w:r w:rsidR="003437B9"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</w:t>
      </w: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Старая Тушка</w:t>
      </w:r>
    </w:p>
    <w:p w:rsidR="00F813DB" w:rsidRDefault="00F813DB" w:rsidP="00F813DB">
      <w:pPr>
        <w:pStyle w:val="Standard"/>
        <w:shd w:val="clear" w:color="auto" w:fill="FFFFFF"/>
        <w:spacing w:before="648"/>
        <w:ind w:right="14"/>
        <w:jc w:val="center"/>
        <w:rPr>
          <w:lang w:val="ru-RU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Об  утверждении отчета главы сельского </w:t>
      </w:r>
      <w:r w:rsidR="00731C45">
        <w:rPr>
          <w:rFonts w:cs="Times New Roman"/>
          <w:b/>
          <w:spacing w:val="-3"/>
          <w:sz w:val="28"/>
          <w:szCs w:val="28"/>
          <w:lang w:val="ru-RU" w:eastAsia="ru-RU" w:bidi="ar-SA"/>
        </w:rPr>
        <w:t>поселения за 2017</w:t>
      </w: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год</w:t>
      </w:r>
    </w:p>
    <w:p w:rsidR="0004140A" w:rsidRPr="0004140A" w:rsidRDefault="00F813DB" w:rsidP="00922431">
      <w:pPr>
        <w:pStyle w:val="Standard"/>
        <w:shd w:val="clear" w:color="auto" w:fill="FFFFFF"/>
        <w:spacing w:before="643" w:line="360" w:lineRule="auto"/>
        <w:ind w:left="14" w:right="14" w:firstLine="682"/>
        <w:jc w:val="both"/>
        <w:rPr>
          <w:rFonts w:cs="Times New Roman"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В соответствии со статьей 21 Устава муниципального образования </w:t>
      </w:r>
      <w:r w:rsidR="0004140A">
        <w:rPr>
          <w:rFonts w:cs="Times New Roman"/>
          <w:spacing w:val="-1"/>
          <w:sz w:val="28"/>
          <w:szCs w:val="28"/>
          <w:lang w:val="ru-RU" w:eastAsia="ru-RU" w:bidi="ar-SA"/>
        </w:rPr>
        <w:t xml:space="preserve"> Старотуш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>кинское сельское поселение Малмыжского района, заслушав  и обсудив отчёт главы Старотушкинского сельского поселе</w:t>
      </w:r>
      <w:r w:rsidR="00731C45">
        <w:rPr>
          <w:rFonts w:cs="Times New Roman"/>
          <w:spacing w:val="-1"/>
          <w:sz w:val="28"/>
          <w:szCs w:val="28"/>
          <w:lang w:val="ru-RU" w:eastAsia="ru-RU" w:bidi="ar-SA"/>
        </w:rPr>
        <w:t>ния о проделанной работе за 2017</w:t>
      </w:r>
      <w:r w:rsidR="0004140A">
        <w:rPr>
          <w:rFonts w:cs="Times New Roman"/>
          <w:spacing w:val="-1"/>
          <w:sz w:val="28"/>
          <w:szCs w:val="28"/>
          <w:lang w:val="ru-RU" w:eastAsia="ru-RU" w:bidi="ar-SA"/>
        </w:rPr>
        <w:t xml:space="preserve"> год</w:t>
      </w: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, </w:t>
      </w:r>
      <w:r>
        <w:rPr>
          <w:rFonts w:cs="Times New Roman"/>
          <w:spacing w:val="-3"/>
          <w:sz w:val="28"/>
          <w:szCs w:val="28"/>
          <w:lang w:val="ru-RU" w:eastAsia="ru-RU" w:bidi="ar-SA"/>
        </w:rPr>
        <w:t>Старотушкинская сельская Дума  РЕШИЛА:</w:t>
      </w:r>
    </w:p>
    <w:p w:rsidR="00F813DB" w:rsidRDefault="00F813DB" w:rsidP="00922431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 xml:space="preserve">1.Отчёт главы Старотушкинского сельского поселения </w:t>
      </w:r>
      <w:r w:rsidR="00731C45">
        <w:rPr>
          <w:rFonts w:cs="Times New Roman"/>
          <w:sz w:val="28"/>
          <w:szCs w:val="28"/>
          <w:lang w:val="ru-RU" w:eastAsia="ru-RU" w:bidi="ar-SA"/>
        </w:rPr>
        <w:t>Николаева Алексея Леонидовича</w:t>
      </w:r>
      <w:r>
        <w:rPr>
          <w:rFonts w:cs="Times New Roman"/>
          <w:sz w:val="28"/>
          <w:szCs w:val="28"/>
          <w:lang w:val="ru-RU" w:eastAsia="ru-RU" w:bidi="ar-SA"/>
        </w:rPr>
        <w:t xml:space="preserve"> принять к сведению.</w:t>
      </w:r>
    </w:p>
    <w:p w:rsidR="00F813DB" w:rsidRDefault="00F813DB" w:rsidP="00922431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  <w:t>2.Считать основной задачей администрации</w:t>
      </w:r>
      <w:r w:rsidR="0004140A">
        <w:rPr>
          <w:rFonts w:cs="Times New Roman"/>
          <w:sz w:val="28"/>
          <w:szCs w:val="28"/>
          <w:lang w:val="ru-RU" w:eastAsia="ru-RU" w:bidi="ar-SA"/>
        </w:rPr>
        <w:t xml:space="preserve"> сельского поселения, депутатского корпуса руководителей предприятий, учреждений и граждан выполнение утвержденных планов социально-экономического развития, бюджета Старотушкинского сельского поселения, на этой основе добиться улучшения жизни проживающего населения.</w:t>
      </w:r>
    </w:p>
    <w:p w:rsidR="00F813DB" w:rsidRDefault="00F813DB" w:rsidP="0004140A">
      <w:pPr>
        <w:pStyle w:val="Standard"/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ru-RU" w:bidi="ar-SA"/>
        </w:rPr>
        <w:tab/>
      </w:r>
    </w:p>
    <w:p w:rsidR="00F813DB" w:rsidRDefault="00F813DB" w:rsidP="00F813DB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F813DB" w:rsidRDefault="00F813DB" w:rsidP="00F813DB">
      <w:pPr>
        <w:pStyle w:val="Standard"/>
        <w:shd w:val="clear" w:color="auto" w:fill="FFFFFF"/>
        <w:tabs>
          <w:tab w:val="left" w:pos="31342"/>
        </w:tabs>
        <w:spacing w:line="317" w:lineRule="exact"/>
        <w:ind w:left="797"/>
        <w:jc w:val="both"/>
        <w:rPr>
          <w:lang w:val="ru-RU"/>
        </w:rPr>
      </w:pPr>
    </w:p>
    <w:p w:rsidR="00F813DB" w:rsidRDefault="00F813DB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>Глава  сель</w:t>
      </w:r>
      <w:r w:rsidR="00A53949">
        <w:rPr>
          <w:rFonts w:cs="Times New Roman"/>
          <w:spacing w:val="-1"/>
          <w:sz w:val="28"/>
          <w:szCs w:val="28"/>
          <w:lang w:val="ru-RU" w:eastAsia="ru-RU" w:bidi="ar-SA"/>
        </w:rPr>
        <w:t xml:space="preserve">ского поселения          </w:t>
      </w:r>
      <w:r w:rsidR="00731C45">
        <w:rPr>
          <w:rFonts w:cs="Times New Roman"/>
          <w:spacing w:val="-1"/>
          <w:sz w:val="28"/>
          <w:szCs w:val="28"/>
          <w:lang w:val="ru-RU" w:eastAsia="ru-RU" w:bidi="ar-SA"/>
        </w:rPr>
        <w:t xml:space="preserve">                                             А.Л. Николаев</w:t>
      </w:r>
    </w:p>
    <w:p w:rsidR="00F813DB" w:rsidRDefault="00F813DB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5977BA" w:rsidRDefault="005977BA" w:rsidP="00F813DB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p w:rsidR="00C77440" w:rsidRDefault="00C77440" w:rsidP="00C7744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C77440" w:rsidRDefault="00C77440" w:rsidP="00C7744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сельской Думы</w:t>
      </w:r>
    </w:p>
    <w:p w:rsidR="00C77440" w:rsidRDefault="00731C45" w:rsidP="00C77440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От 3</w:t>
      </w:r>
      <w:r w:rsidR="00AA3258">
        <w:rPr>
          <w:sz w:val="28"/>
          <w:szCs w:val="28"/>
        </w:rPr>
        <w:t>0</w:t>
      </w:r>
      <w:r w:rsidR="00C77440">
        <w:rPr>
          <w:sz w:val="28"/>
          <w:szCs w:val="28"/>
        </w:rPr>
        <w:t>.0</w:t>
      </w:r>
      <w:r w:rsidR="00AA3258">
        <w:rPr>
          <w:sz w:val="28"/>
          <w:szCs w:val="28"/>
        </w:rPr>
        <w:t>3</w:t>
      </w:r>
      <w:r w:rsidR="00C77440">
        <w:rPr>
          <w:sz w:val="28"/>
          <w:szCs w:val="28"/>
        </w:rPr>
        <w:t>.201</w:t>
      </w:r>
      <w:r>
        <w:rPr>
          <w:sz w:val="28"/>
          <w:szCs w:val="28"/>
        </w:rPr>
        <w:t>8  № 9</w:t>
      </w:r>
    </w:p>
    <w:p w:rsidR="00C77440" w:rsidRDefault="00C77440" w:rsidP="00C77440">
      <w:pPr>
        <w:pStyle w:val="a3"/>
        <w:jc w:val="center"/>
        <w:rPr>
          <w:sz w:val="28"/>
          <w:szCs w:val="28"/>
        </w:rPr>
      </w:pPr>
    </w:p>
    <w:p w:rsidR="009C67A0" w:rsidRDefault="009C67A0" w:rsidP="009C67A0">
      <w:pPr>
        <w:pStyle w:val="a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депутаты, приглашенные</w:t>
      </w:r>
      <w:proofErr w:type="gramStart"/>
      <w:r>
        <w:rPr>
          <w:sz w:val="28"/>
          <w:szCs w:val="28"/>
        </w:rPr>
        <w:t xml:space="preserve"> !</w:t>
      </w:r>
      <w:proofErr w:type="gramEnd"/>
    </w:p>
    <w:p w:rsidR="0069143C" w:rsidRDefault="009C67A0" w:rsidP="0069143C">
      <w:pPr>
        <w:ind w:left="1416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должности  главы  администрации  я с 20 сентября 2017г. Отчет проведу за весь 2017 год.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жителей Старотушкинского сельского поселения по состоянию на 01.01.2018 составляет 1245 чел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>остальная подробная информация по приложению №1.)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сельского поселения по сравнению с теми годами согласно  по сведениям по скоту граждан Старотушкинского Сельского поселения по состоянию на 01.01.2018 увеличилось, а именно увеличилось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>подробная информация по приложению №2)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хочу отметить </w:t>
      </w:r>
      <w:proofErr w:type="spellStart"/>
      <w:r>
        <w:rPr>
          <w:rFonts w:ascii="Times New Roman" w:hAnsi="Times New Roman"/>
          <w:sz w:val="28"/>
          <w:szCs w:val="28"/>
        </w:rPr>
        <w:t>Кинерь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первом месте по поголовью скота частного сектора. Например  количество крупно-рогатого скота в одной </w:t>
      </w:r>
      <w:proofErr w:type="spellStart"/>
      <w:r>
        <w:rPr>
          <w:rFonts w:ascii="Times New Roman" w:hAnsi="Times New Roman"/>
          <w:sz w:val="28"/>
          <w:szCs w:val="28"/>
        </w:rPr>
        <w:t>Кинери</w:t>
      </w:r>
      <w:proofErr w:type="spellEnd"/>
      <w:r>
        <w:rPr>
          <w:rFonts w:ascii="Times New Roman" w:hAnsi="Times New Roman"/>
          <w:sz w:val="28"/>
          <w:szCs w:val="28"/>
        </w:rPr>
        <w:t xml:space="preserve"> больше чем в 4 населенных  пунктов вместе взятые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 xml:space="preserve">о же самое и по поголовью  свиней. Молодцы! Стараются. </w:t>
      </w:r>
    </w:p>
    <w:p w:rsidR="0069143C" w:rsidRDefault="0069143C" w:rsidP="0069143C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 на территории поселения функционируют:</w:t>
      </w:r>
    </w:p>
    <w:p w:rsidR="0069143C" w:rsidRDefault="0069143C" w:rsidP="0069143C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Три  фельдшерско-акушерских пункта, два детских сада,  один Дом культуры и сельский клуб, две сельские библиотеки и две общеобразовательные школы. Все учреждения укомплектованы кадрами.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нашем сельском поселении есть единственное Градообразующее Предприятие, колхоз имени Мичурина. </w:t>
      </w:r>
      <w:proofErr w:type="gramStart"/>
      <w:r>
        <w:rPr>
          <w:rFonts w:ascii="Times New Roman" w:hAnsi="Times New Roman"/>
          <w:sz w:val="28"/>
          <w:szCs w:val="28"/>
        </w:rPr>
        <w:t>Решена</w:t>
      </w:r>
      <w:proofErr w:type="gramEnd"/>
      <w:r>
        <w:rPr>
          <w:rFonts w:ascii="Times New Roman" w:hAnsi="Times New Roman"/>
          <w:sz w:val="28"/>
          <w:szCs w:val="28"/>
        </w:rPr>
        <w:t xml:space="preserve"> вопрос части населения по трудоустройству. Немаловажную роль </w:t>
      </w:r>
      <w:proofErr w:type="gramStart"/>
      <w:r>
        <w:rPr>
          <w:rFonts w:ascii="Times New Roman" w:hAnsi="Times New Roman"/>
          <w:sz w:val="28"/>
          <w:szCs w:val="28"/>
        </w:rPr>
        <w:t>играет  в развитии личного подсобного хозяйства колхоз обеспечивает</w:t>
      </w:r>
      <w:proofErr w:type="gramEnd"/>
      <w:r>
        <w:rPr>
          <w:rFonts w:ascii="Times New Roman" w:hAnsi="Times New Roman"/>
          <w:sz w:val="28"/>
          <w:szCs w:val="28"/>
        </w:rPr>
        <w:t xml:space="preserve"> зерном и сеном. Многие вопросы по жизнеобеспечению населения решаются совместно с колхозом. В сентябре общими силами ликвидированы 2 большие несанкционированные свалки мусор сожжен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с помощью колхозной техники  </w:t>
      </w:r>
      <w:proofErr w:type="spellStart"/>
      <w:r>
        <w:rPr>
          <w:rFonts w:ascii="Times New Roman" w:hAnsi="Times New Roman"/>
          <w:sz w:val="28"/>
          <w:szCs w:val="28"/>
        </w:rPr>
        <w:t>разгрейдирован</w:t>
      </w:r>
      <w:proofErr w:type="spellEnd"/>
      <w:r>
        <w:rPr>
          <w:rFonts w:ascii="Times New Roman" w:hAnsi="Times New Roman"/>
          <w:sz w:val="28"/>
          <w:szCs w:val="28"/>
        </w:rPr>
        <w:t xml:space="preserve">. Например в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ушке</w:t>
      </w:r>
      <w:proofErr w:type="spellEnd"/>
      <w:r>
        <w:rPr>
          <w:rFonts w:ascii="Times New Roman" w:hAnsi="Times New Roman"/>
          <w:sz w:val="28"/>
          <w:szCs w:val="28"/>
        </w:rPr>
        <w:t xml:space="preserve"> освобождена от мусора территория площадью 800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, в д. </w:t>
      </w:r>
      <w:proofErr w:type="spellStart"/>
      <w:r>
        <w:rPr>
          <w:rFonts w:ascii="Times New Roman" w:hAnsi="Times New Roman"/>
          <w:sz w:val="28"/>
          <w:szCs w:val="28"/>
        </w:rPr>
        <w:t>Кинерь</w:t>
      </w:r>
      <w:proofErr w:type="spellEnd"/>
      <w:r>
        <w:rPr>
          <w:rFonts w:ascii="Times New Roman" w:hAnsi="Times New Roman"/>
          <w:sz w:val="28"/>
          <w:szCs w:val="28"/>
        </w:rPr>
        <w:t xml:space="preserve">  проделана эта же работа вычистили территорию примерно 600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.м. Но весной хотим ещё  кое-где доработать.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очистке улиц от снега договор заключен с колхозом, очень хорошо что есть в каждой деревне бригада в каждой бригаде есть техника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несмотря ни на какие снегопады ,улицы чистятся во время во всех деревнях. Возможен подъезд любой службы к любому частному дому и к любым объектам. Так же Руководитель колхоза Иван Михайлович Егоров выделил денежные средства для </w:t>
      </w:r>
      <w:proofErr w:type="gramStart"/>
      <w:r>
        <w:rPr>
          <w:rFonts w:ascii="Times New Roman" w:hAnsi="Times New Roman"/>
          <w:sz w:val="28"/>
          <w:szCs w:val="28"/>
        </w:rPr>
        <w:t>протягивании</w:t>
      </w:r>
      <w:proofErr w:type="gramEnd"/>
      <w:r>
        <w:rPr>
          <w:rFonts w:ascii="Times New Roman" w:hAnsi="Times New Roman"/>
          <w:sz w:val="28"/>
          <w:szCs w:val="28"/>
        </w:rPr>
        <w:t xml:space="preserve"> линии уличного освещения в д. Новая  Тушка. Надеемся на такую же помощь в д. Перескоки.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общем</w:t>
      </w:r>
      <w:proofErr w:type="gramEnd"/>
      <w:r>
        <w:rPr>
          <w:rFonts w:ascii="Times New Roman" w:hAnsi="Times New Roman"/>
          <w:sz w:val="28"/>
          <w:szCs w:val="28"/>
        </w:rPr>
        <w:t xml:space="preserve"> колхоз имени Мичурина играет существенную роль в жизнедеятельности нашего  населения.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момента вступления в </w:t>
      </w:r>
      <w:proofErr w:type="gramStart"/>
      <w:r>
        <w:rPr>
          <w:rFonts w:ascii="Times New Roman" w:hAnsi="Times New Roman"/>
          <w:sz w:val="28"/>
          <w:szCs w:val="28"/>
        </w:rPr>
        <w:t>должность</w:t>
      </w:r>
      <w:proofErr w:type="gramEnd"/>
      <w:r>
        <w:rPr>
          <w:rFonts w:ascii="Times New Roman" w:hAnsi="Times New Roman"/>
          <w:sz w:val="28"/>
          <w:szCs w:val="28"/>
        </w:rPr>
        <w:t xml:space="preserve"> что мы сделали. Стоял не решеный вопрос по обеспечению населения д. </w:t>
      </w:r>
      <w:proofErr w:type="spellStart"/>
      <w:r>
        <w:rPr>
          <w:rFonts w:ascii="Times New Roman" w:hAnsi="Times New Roman"/>
          <w:sz w:val="28"/>
          <w:szCs w:val="28"/>
        </w:rPr>
        <w:t>Куженерка</w:t>
      </w:r>
      <w:proofErr w:type="spellEnd"/>
      <w:r>
        <w:rPr>
          <w:rFonts w:ascii="Times New Roman" w:hAnsi="Times New Roman"/>
          <w:sz w:val="28"/>
          <w:szCs w:val="28"/>
        </w:rPr>
        <w:t xml:space="preserve"> продуктами первой необходимости. Приглашена ИП Елена Евгеньевна  Кириллова, на сегодняшний день осуществляется выездная торговля по снабжению товарами первой необходимости, за что ей огромное спасибо.   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Произвели замену фонарей сейчас где  есть линии освещения везде горят фонари, если фонари перегорают замену производим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1-2 дней после оповещения. Дотянули линию освещения по </w:t>
      </w:r>
      <w:proofErr w:type="gramStart"/>
      <w:r>
        <w:rPr>
          <w:rFonts w:ascii="Times New Roman" w:hAnsi="Times New Roman"/>
          <w:sz w:val="28"/>
          <w:szCs w:val="28"/>
        </w:rPr>
        <w:t>Центральной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60 метров, и протянули полностью линию освещения в д. н. Тушка 600 метров. У нас сейчас  без линии освещения улица большая в д. Перескоки, над ней  начнем работать в ближайшее время, уже подсчитали с мастером стоимость всей работы, и  вообще отсутствует линия освещения в д. </w:t>
      </w:r>
      <w:proofErr w:type="spellStart"/>
      <w:r>
        <w:rPr>
          <w:rFonts w:ascii="Times New Roman" w:hAnsi="Times New Roman"/>
          <w:sz w:val="28"/>
          <w:szCs w:val="28"/>
        </w:rPr>
        <w:t>Куженерка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Уличное освещение обслуживается за счет средств самообложения. Незнаем как </w:t>
      </w:r>
      <w:proofErr w:type="gramStart"/>
      <w:r>
        <w:rPr>
          <w:rFonts w:ascii="Times New Roman" w:hAnsi="Times New Roman"/>
          <w:sz w:val="28"/>
          <w:szCs w:val="28"/>
        </w:rPr>
        <w:t>получится</w:t>
      </w:r>
      <w:proofErr w:type="gramEnd"/>
      <w:r>
        <w:rPr>
          <w:rFonts w:ascii="Times New Roman" w:hAnsi="Times New Roman"/>
          <w:sz w:val="28"/>
          <w:szCs w:val="28"/>
        </w:rPr>
        <w:t xml:space="preserve"> но у нас стоит задача решить окончательно  вопрос  по уличному освещению до конца этого года по всем деревням. Чтоб потом средства самообложения направить на улучшения состояния дорог в поселении.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ноябре устранили с электриком колхоза имени Мичурина  Игорем Анатольевичем  аварию на линии освещения в д. Перескоки и многие электромонтажные работ делает  Игорь Анатольевич.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Осенью проводили субботники.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 ст. </w:t>
      </w:r>
      <w:proofErr w:type="gramStart"/>
      <w:r>
        <w:rPr>
          <w:rFonts w:ascii="Times New Roman" w:hAnsi="Times New Roman"/>
          <w:sz w:val="28"/>
          <w:szCs w:val="28"/>
        </w:rPr>
        <w:t>Тушка</w:t>
      </w:r>
      <w:proofErr w:type="gramEnd"/>
      <w:r>
        <w:rPr>
          <w:rFonts w:ascii="Times New Roman" w:hAnsi="Times New Roman"/>
          <w:sz w:val="28"/>
          <w:szCs w:val="28"/>
        </w:rPr>
        <w:t xml:space="preserve"> прибрали территории нежилых домов, окосили траву и вывезли. В д. </w:t>
      </w:r>
      <w:proofErr w:type="spellStart"/>
      <w:r>
        <w:rPr>
          <w:rFonts w:ascii="Times New Roman" w:hAnsi="Times New Roman"/>
          <w:sz w:val="28"/>
          <w:szCs w:val="28"/>
        </w:rPr>
        <w:t>Кинерь</w:t>
      </w:r>
      <w:proofErr w:type="spellEnd"/>
      <w:r>
        <w:rPr>
          <w:rFonts w:ascii="Times New Roman" w:hAnsi="Times New Roman"/>
          <w:sz w:val="28"/>
          <w:szCs w:val="28"/>
        </w:rPr>
        <w:t xml:space="preserve"> провели ямочные ремонт по ул. Центральной, и вычистили придорожную канаву  до </w:t>
      </w:r>
      <w:proofErr w:type="gramStart"/>
      <w:r>
        <w:rPr>
          <w:rFonts w:ascii="Times New Roman" w:hAnsi="Times New Roman"/>
          <w:sz w:val="28"/>
          <w:szCs w:val="28"/>
        </w:rPr>
        <w:t>пруда</w:t>
      </w:r>
      <w:proofErr w:type="gramEnd"/>
      <w:r>
        <w:rPr>
          <w:rFonts w:ascii="Times New Roman" w:hAnsi="Times New Roman"/>
          <w:sz w:val="28"/>
          <w:szCs w:val="28"/>
        </w:rPr>
        <w:t xml:space="preserve"> чтоб весной талая вода не затекала на  дорогу. 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октябре совместно с директором школы д. </w:t>
      </w:r>
      <w:proofErr w:type="spellStart"/>
      <w:r>
        <w:rPr>
          <w:rFonts w:ascii="Times New Roman" w:hAnsi="Times New Roman"/>
          <w:sz w:val="28"/>
          <w:szCs w:val="28"/>
        </w:rPr>
        <w:t>Кинерь</w:t>
      </w:r>
      <w:proofErr w:type="spellEnd"/>
      <w:r>
        <w:rPr>
          <w:rFonts w:ascii="Times New Roman" w:hAnsi="Times New Roman"/>
          <w:sz w:val="28"/>
          <w:szCs w:val="28"/>
        </w:rPr>
        <w:t xml:space="preserve">  с  Аркадием Петровичем Манаковым и  главой  </w:t>
      </w:r>
      <w:proofErr w:type="spellStart"/>
      <w:r>
        <w:rPr>
          <w:rFonts w:ascii="Times New Roman" w:hAnsi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lastRenderedPageBreak/>
        <w:t xml:space="preserve">Игорем Анатольевичем </w:t>
      </w:r>
      <w:proofErr w:type="spellStart"/>
      <w:r>
        <w:rPr>
          <w:rFonts w:ascii="Times New Roman" w:hAnsi="Times New Roman"/>
          <w:sz w:val="28"/>
          <w:szCs w:val="28"/>
        </w:rPr>
        <w:t>Маркитановы</w:t>
      </w:r>
      <w:proofErr w:type="spellEnd"/>
      <w:r>
        <w:rPr>
          <w:rFonts w:ascii="Times New Roman" w:hAnsi="Times New Roman"/>
          <w:sz w:val="28"/>
          <w:szCs w:val="28"/>
        </w:rPr>
        <w:t xml:space="preserve">  писали ходатайство директору Мобильные Теле Системы  Исаеву Максиму Сергеевичу, депутаты поселений собирали подписи с жителей, с собранным пакетом были на приеме у директора МТС Киров. Конкретного ответа не получили, но наш вопрос сказал  в проработке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ноябре в д. </w:t>
      </w:r>
      <w:proofErr w:type="spellStart"/>
      <w:r>
        <w:rPr>
          <w:rFonts w:ascii="Times New Roman" w:hAnsi="Times New Roman"/>
          <w:sz w:val="28"/>
          <w:szCs w:val="28"/>
        </w:rPr>
        <w:t>Куженерка</w:t>
      </w:r>
      <w:proofErr w:type="spellEnd"/>
      <w:r>
        <w:rPr>
          <w:rFonts w:ascii="Times New Roman" w:hAnsi="Times New Roman"/>
          <w:sz w:val="28"/>
          <w:szCs w:val="28"/>
        </w:rPr>
        <w:t xml:space="preserve"> совместно с учетчицей колхоза им. Мичурина Ириной Михайловной Тазовой и с депутатом д. </w:t>
      </w:r>
      <w:proofErr w:type="spellStart"/>
      <w:r>
        <w:rPr>
          <w:rFonts w:ascii="Times New Roman" w:hAnsi="Times New Roman"/>
          <w:sz w:val="28"/>
          <w:szCs w:val="28"/>
        </w:rPr>
        <w:t>Куженерка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Чучкаловым</w:t>
      </w:r>
      <w:proofErr w:type="spellEnd"/>
      <w:r>
        <w:rPr>
          <w:rFonts w:ascii="Times New Roman" w:hAnsi="Times New Roman"/>
          <w:sz w:val="28"/>
          <w:szCs w:val="28"/>
        </w:rPr>
        <w:t xml:space="preserve"> Виталием Викторовичем организовали подвоз дров населению с д. </w:t>
      </w:r>
      <w:proofErr w:type="spellStart"/>
      <w:r>
        <w:rPr>
          <w:rFonts w:ascii="Times New Roman" w:hAnsi="Times New Roman"/>
          <w:sz w:val="28"/>
          <w:szCs w:val="28"/>
        </w:rPr>
        <w:t>Танабаево</w:t>
      </w:r>
      <w:proofErr w:type="spellEnd"/>
      <w:r>
        <w:rPr>
          <w:rFonts w:ascii="Times New Roman" w:hAnsi="Times New Roman"/>
          <w:sz w:val="28"/>
          <w:szCs w:val="28"/>
        </w:rPr>
        <w:t xml:space="preserve"> от ИП Симонова.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декабре со специалистами и жителями села организовали похороны трех </w:t>
      </w:r>
      <w:proofErr w:type="gramStart"/>
      <w:r>
        <w:rPr>
          <w:rFonts w:ascii="Times New Roman" w:hAnsi="Times New Roman"/>
          <w:sz w:val="28"/>
          <w:szCs w:val="28"/>
        </w:rPr>
        <w:t>дедушек</w:t>
      </w:r>
      <w:proofErr w:type="gramEnd"/>
      <w:r>
        <w:rPr>
          <w:rFonts w:ascii="Times New Roman" w:hAnsi="Times New Roman"/>
          <w:sz w:val="28"/>
          <w:szCs w:val="28"/>
        </w:rPr>
        <w:t xml:space="preserve"> с ст. Тушка у </w:t>
      </w:r>
      <w:proofErr w:type="gramStart"/>
      <w:r>
        <w:rPr>
          <w:rFonts w:ascii="Times New Roman" w:hAnsi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/>
          <w:sz w:val="28"/>
          <w:szCs w:val="28"/>
        </w:rPr>
        <w:t xml:space="preserve"> нет по близости родных.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2017 год  состояние воинского учета: 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граждан пребывающих в запасе 245.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-призывников 24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-офицеров 3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Всего </w:t>
      </w:r>
      <w:proofErr w:type="gramStart"/>
      <w:r>
        <w:rPr>
          <w:rFonts w:ascii="Times New Roman" w:hAnsi="Times New Roman"/>
          <w:sz w:val="28"/>
          <w:szCs w:val="28"/>
        </w:rPr>
        <w:t>состоящих</w:t>
      </w:r>
      <w:proofErr w:type="gramEnd"/>
      <w:r>
        <w:rPr>
          <w:rFonts w:ascii="Times New Roman" w:hAnsi="Times New Roman"/>
          <w:sz w:val="28"/>
          <w:szCs w:val="28"/>
        </w:rPr>
        <w:t xml:space="preserve"> в учете -272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2017 году призвано в ряды ВС- 9 человек, зачисленных в запас из числа призывников нет.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131 Федерального закона одним из основных </w:t>
      </w:r>
      <w:proofErr w:type="gramStart"/>
      <w:r>
        <w:rPr>
          <w:rFonts w:ascii="Times New Roman" w:hAnsi="Times New Roman"/>
          <w:sz w:val="28"/>
          <w:szCs w:val="28"/>
        </w:rPr>
        <w:t>вопросов</w:t>
      </w:r>
      <w:proofErr w:type="gramEnd"/>
      <w:r>
        <w:rPr>
          <w:rFonts w:ascii="Times New Roman" w:hAnsi="Times New Roman"/>
          <w:sz w:val="28"/>
          <w:szCs w:val="28"/>
        </w:rPr>
        <w:t xml:space="preserve"> относящихся к полномочиям поселения, является формирование и исполнение бюджета поселения.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распоряжении местного бюджета находятся денежные </w:t>
      </w:r>
      <w:proofErr w:type="gramStart"/>
      <w:r>
        <w:rPr>
          <w:rFonts w:ascii="Times New Roman" w:hAnsi="Times New Roman"/>
          <w:sz w:val="28"/>
          <w:szCs w:val="28"/>
        </w:rPr>
        <w:t>средства</w:t>
      </w:r>
      <w:proofErr w:type="gramEnd"/>
      <w:r>
        <w:rPr>
          <w:rFonts w:ascii="Times New Roman" w:hAnsi="Times New Roman"/>
          <w:sz w:val="28"/>
          <w:szCs w:val="28"/>
        </w:rPr>
        <w:t xml:space="preserve"> формирующиеся из налоговых и неналоговых доходов с безвозмездных перечислений из бюджетов других уровней бюджетной сметы.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Краткий анализ формирования бюджета поселения по доходам за 2017 год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 поселения зачисляются следующие налоговые доходы и сборы: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самообложения и благоустройство территории - 24 012,70 рублей,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налог на доходы физических лиц  - 492 500,00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доходы от уплаты акцизов - 273 200,00 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единый сельскохозяйственный налог – 800,00 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 на имущество физических лиц - 33 900,00 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земельный налог  – 248400,00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доходы, получаемые в виде арендной платы за земли - 4 900,00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доходы от сдачи в аренду имущества - 42 900,00 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реализации имущества - 56 500 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денежные взыскания (штрафы)  2 000,00 рублей 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пошлина за совершение нотариальных действий - 4 120,00 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оказания платных услуг - 5 000,00 рублей доходы, поступающие в порядке возмещения расходов, понесенных в связи с эксплуатацией имущества - 79 600,00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самообложения граждан - 202 200,00 рублей.   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>В бюджете МО Старотушкинское сельское поселение утверждены и исполнены следующие расходы: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проведение референдума - 14 400,00 рублей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обеспечение пожарной безопасности 15 280,00 рублей купили мотопомпу</w:t>
      </w:r>
    </w:p>
    <w:p w:rsidR="0069143C" w:rsidRDefault="0069143C" w:rsidP="006914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дорожное хозяйство 530 380 рублей  из них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: 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зимнее содержание дорог 110000,00 рублей, </w:t>
      </w:r>
      <w:proofErr w:type="spellStart"/>
      <w:r>
        <w:rPr>
          <w:rFonts w:ascii="Times New Roman" w:hAnsi="Times New Roman"/>
          <w:sz w:val="28"/>
          <w:szCs w:val="28"/>
        </w:rPr>
        <w:t>грейдирование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 60980,00 рублей, покупка и установка дорожных знаков 39800,00 рублей, покупка </w:t>
      </w:r>
      <w:proofErr w:type="spellStart"/>
      <w:r>
        <w:rPr>
          <w:rFonts w:ascii="Times New Roman" w:hAnsi="Times New Roman"/>
          <w:sz w:val="28"/>
          <w:szCs w:val="28"/>
        </w:rPr>
        <w:t>грунтощебня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198400,00 рублей на средства сельского поселения  и на   средства самообложения 121200,00 рублей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 жилищно-коммунальное хозяйство -  95 023,44 рублей  из них:      на уличное освещение – 19300,00 рублей, монтаж системы уличного освещения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инерь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ул.Школьная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 на сумму 27725,00 рублей и Новая Тушка 24000,00 за счет средств самообложения и  поступили средства от колхоза им. Мичурина -6000.И благоустройство территории – 24 012,00</w:t>
      </w:r>
    </w:p>
    <w:p w:rsidR="0069143C" w:rsidRDefault="0069143C" w:rsidP="0069143C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Самообложение на 2017 год: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д. </w:t>
      </w:r>
      <w:proofErr w:type="spellStart"/>
      <w:r>
        <w:rPr>
          <w:rFonts w:ascii="Times New Roman" w:hAnsi="Times New Roman"/>
          <w:sz w:val="28"/>
          <w:szCs w:val="28"/>
        </w:rPr>
        <w:t>Кинерь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 69.600 сдано 68. 600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Перескоки  план 21.000  сдано 20.700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ст. Тушка план 77.400 сдано 70.200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/>
          <w:sz w:val="28"/>
          <w:szCs w:val="28"/>
        </w:rPr>
        <w:t>Куженерка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 16.200 сдано 15.900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Н. Тушка план 19.200 сдано18.900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итого должны собрать 203.400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Заключение.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ошибается тот, кто ничего не делает, недоработки и упущения в работе администрации,  эффективны при взаимодействии депутатского корпуса, администрации, населения, тогда мы способны решать любые задачи нашего поселения.</w:t>
      </w:r>
    </w:p>
    <w:p w:rsidR="0069143C" w:rsidRDefault="0069143C" w:rsidP="0069143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В этой связи позвольте выразить благодарность за неравнодушное отношение к проблемам населения, участие в общественной жизни депутатам сельской думы: Марине </w:t>
      </w:r>
      <w:proofErr w:type="spellStart"/>
      <w:r>
        <w:rPr>
          <w:rFonts w:ascii="Times New Roman" w:hAnsi="Times New Roman"/>
          <w:sz w:val="28"/>
          <w:szCs w:val="28"/>
        </w:rPr>
        <w:t>Генадьевне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Пахмутьевой</w:t>
      </w:r>
      <w:proofErr w:type="spellEnd"/>
      <w:r>
        <w:rPr>
          <w:rFonts w:ascii="Times New Roman" w:hAnsi="Times New Roman"/>
          <w:sz w:val="28"/>
          <w:szCs w:val="28"/>
        </w:rPr>
        <w:t>, Михееву  Владимиру Алексеевичу, Екатерине Васильевне Чернышевой.</w:t>
      </w:r>
    </w:p>
    <w:p w:rsidR="00E846EC" w:rsidRDefault="00E846EC" w:rsidP="0069143C">
      <w:pPr>
        <w:pStyle w:val="a3"/>
        <w:spacing w:after="0" w:line="240" w:lineRule="auto"/>
        <w:jc w:val="both"/>
      </w:pPr>
    </w:p>
    <w:sectPr w:rsidR="00E8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EC"/>
    <w:rsid w:val="0004140A"/>
    <w:rsid w:val="002335C0"/>
    <w:rsid w:val="002F7CE2"/>
    <w:rsid w:val="003437B9"/>
    <w:rsid w:val="003D5B42"/>
    <w:rsid w:val="00495778"/>
    <w:rsid w:val="005977BA"/>
    <w:rsid w:val="00600A1C"/>
    <w:rsid w:val="0069143C"/>
    <w:rsid w:val="006C292E"/>
    <w:rsid w:val="007171B8"/>
    <w:rsid w:val="00731C45"/>
    <w:rsid w:val="00922431"/>
    <w:rsid w:val="00954A41"/>
    <w:rsid w:val="009C67A0"/>
    <w:rsid w:val="00A53949"/>
    <w:rsid w:val="00AA3258"/>
    <w:rsid w:val="00C77440"/>
    <w:rsid w:val="00CD51EC"/>
    <w:rsid w:val="00E846EC"/>
    <w:rsid w:val="00F45A02"/>
    <w:rsid w:val="00F8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13D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docaccesstitle1">
    <w:name w:val="docaccess_title1"/>
    <w:basedOn w:val="a0"/>
    <w:rsid w:val="00F813DB"/>
    <w:rPr>
      <w:rFonts w:ascii="Times New Roman" w:hAnsi="Times New Roman" w:cs="Times New Roman" w:hint="default"/>
      <w:sz w:val="28"/>
      <w:szCs w:val="28"/>
    </w:rPr>
  </w:style>
  <w:style w:type="character" w:customStyle="1" w:styleId="docaccessactnever">
    <w:name w:val="docaccess_act_never"/>
    <w:basedOn w:val="a0"/>
    <w:rsid w:val="00F813DB"/>
  </w:style>
  <w:style w:type="character" w:customStyle="1" w:styleId="docaccessbase">
    <w:name w:val="docaccess_base"/>
    <w:basedOn w:val="a0"/>
    <w:rsid w:val="00F813DB"/>
  </w:style>
  <w:style w:type="paragraph" w:customStyle="1" w:styleId="a3">
    <w:name w:val="Базовый"/>
    <w:rsid w:val="005977BA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A5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9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13D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docaccesstitle1">
    <w:name w:val="docaccess_title1"/>
    <w:basedOn w:val="a0"/>
    <w:rsid w:val="00F813DB"/>
    <w:rPr>
      <w:rFonts w:ascii="Times New Roman" w:hAnsi="Times New Roman" w:cs="Times New Roman" w:hint="default"/>
      <w:sz w:val="28"/>
      <w:szCs w:val="28"/>
    </w:rPr>
  </w:style>
  <w:style w:type="character" w:customStyle="1" w:styleId="docaccessactnever">
    <w:name w:val="docaccess_act_never"/>
    <w:basedOn w:val="a0"/>
    <w:rsid w:val="00F813DB"/>
  </w:style>
  <w:style w:type="character" w:customStyle="1" w:styleId="docaccessbase">
    <w:name w:val="docaccess_base"/>
    <w:basedOn w:val="a0"/>
    <w:rsid w:val="00F813DB"/>
  </w:style>
  <w:style w:type="paragraph" w:customStyle="1" w:styleId="a3">
    <w:name w:val="Базовый"/>
    <w:rsid w:val="005977BA"/>
    <w:pPr>
      <w:widowControl w:val="0"/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A5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9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28</cp:revision>
  <cp:lastPrinted>2018-04-09T06:00:00Z</cp:lastPrinted>
  <dcterms:created xsi:type="dcterms:W3CDTF">2015-03-05T11:06:00Z</dcterms:created>
  <dcterms:modified xsi:type="dcterms:W3CDTF">2018-04-09T06:56:00Z</dcterms:modified>
</cp:coreProperties>
</file>