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93" w:rsidRDefault="00E84393" w:rsidP="00E84393">
      <w:pPr>
        <w:jc w:val="right"/>
      </w:pPr>
      <w:r>
        <w:t>Приложение № 3</w:t>
      </w:r>
    </w:p>
    <w:p w:rsidR="00E84393" w:rsidRDefault="00E84393" w:rsidP="00E84393">
      <w:pPr>
        <w:jc w:val="center"/>
      </w:pPr>
      <w:r>
        <w:t>Перечень  земельных участков, числящихся в реестре имущества муниципального образования Старотушкинское сельское поселение на 01.07.2019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03"/>
        <w:gridCol w:w="2048"/>
        <w:gridCol w:w="2153"/>
        <w:gridCol w:w="1251"/>
        <w:gridCol w:w="2116"/>
      </w:tblGrid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Реестровый номер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Кадастровый номер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Адрес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Площадь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Ограничения  (обременения)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43:17:520701:77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Старотушкинское сельское поселение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2444175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 43:17:520701:77-43/002/2017-3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431700066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43:17:520601:117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rPr>
          <w:trHeight w:val="433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431700069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43:17:520202:104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д.Кинерь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Центральная,78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43:17:520603:158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Набережная,18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431700076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43:17:000000:14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Старотушкинское сельское поселение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30780131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43:17:520601:99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Мира,31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431700078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43:17:520701:61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Старотушкинское сельское поселение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6 871 991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43:17:520603:129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</w:tbl>
    <w:p w:rsidR="00E84393" w:rsidRDefault="00E84393" w:rsidP="00E84393">
      <w:pPr>
        <w:spacing w:after="0" w:line="240" w:lineRule="auto"/>
      </w:pPr>
    </w:p>
    <w:p w:rsidR="00E84393" w:rsidRDefault="00E84393" w:rsidP="00E84393">
      <w:pPr>
        <w:spacing w:after="0" w:line="240" w:lineRule="auto"/>
      </w:pPr>
    </w:p>
    <w:p w:rsidR="00E837C1" w:rsidRDefault="00E837C1">
      <w:bookmarkStart w:id="0" w:name="_GoBack"/>
      <w:bookmarkEnd w:id="0"/>
    </w:p>
    <w:sectPr w:rsidR="00E83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2A"/>
    <w:rsid w:val="00933E2A"/>
    <w:rsid w:val="00E837C1"/>
    <w:rsid w:val="00E8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2019-07-17T06:56:00Z</dcterms:created>
  <dcterms:modified xsi:type="dcterms:W3CDTF">2019-07-17T06:57:00Z</dcterms:modified>
</cp:coreProperties>
</file>