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rFonts w:ascii="Times New Roman" w:hAnsi="Times New Roman"/>
          <w:b/>
          <w:sz w:val="28"/>
          <w:szCs w:val="28"/>
        </w:rPr>
      </w:pPr>
      <w:r>
        <w:rPr>
          <w:rFonts w:ascii="Times New Roman" w:hAnsi="Times New Roman"/>
          <w:b/>
          <w:sz w:val="28"/>
          <w:szCs w:val="28"/>
        </w:rPr>
        <w:t>АДМИНИСТРАЦИЯ</w:t>
      </w:r>
    </w:p>
    <w:p>
      <w:pPr>
        <w:pStyle w:val="style0"/>
        <w:jc w:val="center"/>
        <w:rPr>
          <w:rFonts w:ascii="Times New Roman" w:hAnsi="Times New Roman"/>
          <w:b/>
          <w:sz w:val="28"/>
          <w:szCs w:val="28"/>
        </w:rPr>
      </w:pPr>
      <w:r>
        <w:rPr>
          <w:rFonts w:ascii="Times New Roman" w:hAnsi="Times New Roman"/>
          <w:b/>
          <w:sz w:val="28"/>
          <w:szCs w:val="28"/>
        </w:rPr>
        <w:t>ТАТ-ВЕРХ-ГОНЬБИНСКОГО</w:t>
      </w:r>
      <w:r>
        <w:rPr>
          <w:rFonts w:ascii="Times New Roman" w:hAnsi="Times New Roman"/>
          <w:b/>
          <w:sz w:val="28"/>
          <w:szCs w:val="28"/>
        </w:rPr>
        <w:t xml:space="preserve"> СЕЛЬСКОГО ПОСЕЛЕНИЯ</w:t>
      </w:r>
    </w:p>
    <w:p>
      <w:pPr>
        <w:pStyle w:val="style0"/>
        <w:jc w:val="center"/>
        <w:rPr>
          <w:rFonts w:ascii="Times New Roman" w:hAnsi="Times New Roman"/>
          <w:b/>
          <w:sz w:val="28"/>
          <w:szCs w:val="28"/>
        </w:rPr>
      </w:pPr>
      <w:r>
        <w:rPr>
          <w:rFonts w:ascii="Times New Roman" w:hAnsi="Times New Roman"/>
          <w:b/>
          <w:sz w:val="28"/>
          <w:szCs w:val="28"/>
        </w:rPr>
        <w:t>МАЛМЫЖСКОГО РАЙОНА КИРОВСКОЙ ОБЛАСТИ</w:t>
      </w:r>
    </w:p>
    <w:p>
      <w:pPr>
        <w:pStyle w:val="style0"/>
        <w:jc w:val="center"/>
        <w:rPr>
          <w:rFonts w:ascii="Times New Roman" w:hAnsi="Times New Roman"/>
          <w:b/>
          <w:sz w:val="28"/>
          <w:szCs w:val="28"/>
        </w:rPr>
      </w:pPr>
      <w:r>
        <w:rPr>
          <w:rFonts w:ascii="Times New Roman" w:hAnsi="Times New Roman"/>
          <w:b/>
          <w:sz w:val="28"/>
          <w:szCs w:val="28"/>
        </w:rPr>
      </w:r>
    </w:p>
    <w:p>
      <w:pPr>
        <w:pStyle w:val="style0"/>
        <w:tabs>
          <w:tab w:leader="none" w:pos="3393" w:val="left"/>
        </w:tabs>
        <w:jc w:val="center"/>
        <w:rPr>
          <w:rFonts w:ascii="Times New Roman" w:hAnsi="Times New Roman"/>
          <w:b/>
          <w:sz w:val="28"/>
          <w:szCs w:val="28"/>
        </w:rPr>
      </w:pPr>
      <w:r>
        <w:rPr>
          <w:rFonts w:ascii="Times New Roman" w:hAnsi="Times New Roman"/>
          <w:b/>
          <w:sz w:val="28"/>
          <w:szCs w:val="28"/>
        </w:rPr>
        <w:t>ПОСТАНОВЛЕНИЕ</w:t>
      </w:r>
    </w:p>
    <w:p>
      <w:pPr>
        <w:pStyle w:val="style0"/>
        <w:tabs>
          <w:tab w:leader="none" w:pos="5860" w:val="left"/>
        </w:tabs>
        <w:rPr>
          <w:rFonts w:ascii="Times New Roman" w:hAnsi="Times New Roman"/>
          <w:sz w:val="28"/>
          <w:szCs w:val="28"/>
        </w:rPr>
      </w:pPr>
      <w:r>
        <w:rPr>
          <w:rFonts w:ascii="Times New Roman" w:hAnsi="Times New Roman"/>
          <w:sz w:val="28"/>
          <w:szCs w:val="28"/>
        </w:rPr>
      </w:r>
    </w:p>
    <w:p>
      <w:pPr>
        <w:pStyle w:val="style0"/>
        <w:tabs>
          <w:tab w:leader="none" w:pos="5860" w:val="left"/>
        </w:tabs>
        <w:rPr>
          <w:rFonts w:ascii="Times New Roman" w:hAnsi="Times New Roman"/>
          <w:sz w:val="28"/>
          <w:szCs w:val="28"/>
        </w:rPr>
      </w:pPr>
      <w:r>
        <w:rPr>
          <w:rFonts w:ascii="Times New Roman" w:hAnsi="Times New Roman"/>
          <w:sz w:val="28"/>
          <w:szCs w:val="28"/>
        </w:rPr>
        <w:t>20.04.2015</w:t>
      </w:r>
      <w:r>
        <w:rPr>
          <w:rFonts w:ascii="Times New Roman" w:hAnsi="Times New Roman"/>
          <w:sz w:val="28"/>
          <w:szCs w:val="28"/>
        </w:rPr>
        <w:t xml:space="preserve">                                                                                                          № </w:t>
      </w:r>
      <w:r>
        <w:rPr>
          <w:rFonts w:ascii="Times New Roman" w:hAnsi="Times New Roman"/>
          <w:sz w:val="28"/>
          <w:szCs w:val="28"/>
        </w:rPr>
        <w:t>7</w:t>
      </w:r>
    </w:p>
    <w:p>
      <w:pPr>
        <w:pStyle w:val="style0"/>
        <w:tabs>
          <w:tab w:leader="none" w:pos="3960" w:val="left"/>
        </w:tabs>
        <w:jc w:val="center"/>
        <w:rPr>
          <w:rFonts w:ascii="Times New Roman" w:hAnsi="Times New Roman"/>
          <w:sz w:val="28"/>
          <w:szCs w:val="28"/>
        </w:rPr>
      </w:pPr>
      <w:r>
        <w:rPr>
          <w:rFonts w:ascii="Times New Roman" w:hAnsi="Times New Roman"/>
          <w:sz w:val="28"/>
          <w:szCs w:val="28"/>
        </w:rPr>
        <w:t>село Тат-Верх-Гоньба</w:t>
      </w:r>
    </w:p>
    <w:p>
      <w:pPr>
        <w:pStyle w:val="style0"/>
        <w:tabs>
          <w:tab w:leader="none" w:pos="3960" w:val="left"/>
        </w:tabs>
        <w:jc w:val="center"/>
        <w:rPr>
          <w:rFonts w:ascii="Times New Roman" w:hAnsi="Times New Roman"/>
          <w:sz w:val="28"/>
          <w:szCs w:val="28"/>
        </w:rPr>
      </w:pPr>
      <w:r>
        <w:rPr>
          <w:rFonts w:ascii="Times New Roman" w:hAnsi="Times New Roman"/>
          <w:sz w:val="28"/>
          <w:szCs w:val="28"/>
        </w:rPr>
      </w:r>
    </w:p>
    <w:p>
      <w:pPr>
        <w:pStyle w:val="style0"/>
        <w:widowControl w:val="false"/>
        <w:jc w:val="center"/>
        <w:rPr>
          <w:rFonts w:ascii="Times New Roman" w:hAnsi="Times New Roman"/>
          <w:b/>
          <w:bCs/>
          <w:sz w:val="28"/>
          <w:szCs w:val="28"/>
        </w:rPr>
      </w:pPr>
      <w:r>
        <w:rPr>
          <w:rFonts w:ascii="Times New Roman" w:hAnsi="Times New Roman"/>
          <w:b/>
          <w:bCs/>
          <w:sz w:val="28"/>
          <w:szCs w:val="28"/>
        </w:rPr>
        <w:t xml:space="preserve">Об утверждении Положения о порядке установления причин нарушения законодательства о градостроительной деятельности на территории Тат-Верх-Гоньбинского сельского поселения </w:t>
      </w:r>
    </w:p>
    <w:p>
      <w:pPr>
        <w:pStyle w:val="style0"/>
        <w:widowControl w:val="false"/>
        <w:tabs>
          <w:tab w:leader="none" w:pos="7620" w:val="left"/>
        </w:tabs>
        <w:ind w:hanging="0" w:left="0" w:right="0"/>
        <w:jc w:val="both"/>
        <w:rPr>
          <w:rFonts w:ascii="Times New Roman" w:hAnsi="Times New Roman"/>
          <w:sz w:val="28"/>
          <w:szCs w:val="28"/>
        </w:rPr>
      </w:pPr>
      <w:r>
        <w:rPr>
          <w:rFonts w:ascii="Times New Roman" w:hAnsi="Times New Roman"/>
          <w:sz w:val="28"/>
          <w:szCs w:val="28"/>
        </w:rPr>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xml:space="preserve">Руководствуясь </w:t>
      </w:r>
      <w:hyperlink r:id="rId2">
        <w:r>
          <w:rPr>
            <w:rStyle w:val="style17"/>
            <w:rFonts w:ascii="Times New Roman" w:hAnsi="Times New Roman"/>
            <w:color w:val="00000A"/>
            <w:sz w:val="28"/>
            <w:szCs w:val="28"/>
          </w:rPr>
          <w:t>частью 4 статьи 62</w:t>
        </w:r>
      </w:hyperlink>
      <w:r>
        <w:rPr>
          <w:rFonts w:ascii="Times New Roman" w:hAnsi="Times New Roman"/>
          <w:sz w:val="28"/>
          <w:szCs w:val="28"/>
        </w:rPr>
        <w:t xml:space="preserve"> Градостроительного кодекса Российской Федерации, администрация Тат-Верх-Гоньбинского сельского поселения ПОСТАНОВЛЯЕТ: </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xml:space="preserve">1. Утвердить </w:t>
      </w:r>
      <w:r>
        <w:fldChar w:fldCharType="begin"/>
      </w:r>
      <w:r>
        <w:instrText> HYPERLINK "file:///C:\Documents and Settings\1\Рабочийстол\порядок.docx" \l "Par26"</w:instrText>
      </w:r>
      <w:r>
        <w:fldChar w:fldCharType="separate"/>
      </w:r>
      <w:r>
        <w:rPr>
          <w:rStyle w:val="style17"/>
          <w:rFonts w:ascii="Times New Roman" w:hAnsi="Times New Roman"/>
          <w:color w:val="00000A"/>
          <w:sz w:val="28"/>
          <w:szCs w:val="28"/>
        </w:rPr>
        <w:t>Положение</w:t>
      </w:r>
      <w:r>
        <w:fldChar w:fldCharType="end"/>
      </w:r>
      <w:r>
        <w:rPr>
          <w:rFonts w:ascii="Times New Roman" w:hAnsi="Times New Roman"/>
          <w:sz w:val="28"/>
          <w:szCs w:val="28"/>
        </w:rPr>
        <w:t xml:space="preserve"> о порядке установления причин нарушения законодательства о градостроительной деятельности на территории Тат-Верх-Гоньбинского сельского поселения согласно приложению. </w:t>
      </w:r>
    </w:p>
    <w:p>
      <w:pPr>
        <w:pStyle w:val="style26"/>
        <w:jc w:val="both"/>
        <w:rPr>
          <w:spacing w:val="-8"/>
          <w:sz w:val="28"/>
          <w:szCs w:val="28"/>
        </w:rPr>
      </w:pPr>
      <w:r>
        <w:rPr>
          <w:sz w:val="28"/>
          <w:szCs w:val="28"/>
        </w:rPr>
        <w:t xml:space="preserve">      </w:t>
      </w:r>
      <w:r>
        <w:rPr>
          <w:sz w:val="28"/>
          <w:szCs w:val="28"/>
        </w:rPr>
        <w:t xml:space="preserve">2.      Опубликовать  постановление </w:t>
      </w:r>
      <w:r>
        <w:rPr>
          <w:spacing w:val="-8"/>
          <w:sz w:val="28"/>
          <w:szCs w:val="28"/>
        </w:rPr>
        <w:t>в Информационном бюллетене органов местного самоуправления Тат-Верх-Гоньбинского  сельского поселения Малмыжского района Кировской области.</w:t>
      </w:r>
    </w:p>
    <w:p>
      <w:pPr>
        <w:pStyle w:val="style26"/>
        <w:jc w:val="both"/>
        <w:rPr>
          <w:sz w:val="28"/>
          <w:szCs w:val="28"/>
        </w:rPr>
      </w:pPr>
      <w:r>
        <w:rPr>
          <w:sz w:val="28"/>
          <w:szCs w:val="28"/>
        </w:rPr>
      </w:r>
    </w:p>
    <w:p>
      <w:pPr>
        <w:pStyle w:val="style0"/>
        <w:tabs>
          <w:tab w:leader="none" w:pos="1005" w:val="left"/>
        </w:tabs>
        <w:rPr>
          <w:rFonts w:ascii="Times New Roman" w:hAnsi="Times New Roman"/>
          <w:sz w:val="28"/>
          <w:szCs w:val="28"/>
        </w:rPr>
      </w:pPr>
      <w:r>
        <w:rPr>
          <w:rFonts w:ascii="Times New Roman" w:hAnsi="Times New Roman"/>
          <w:sz w:val="28"/>
          <w:szCs w:val="28"/>
        </w:rPr>
        <w:t>3.     Постановление вступает в силу согласно действующему</w:t>
      </w:r>
    </w:p>
    <w:p>
      <w:pPr>
        <w:pStyle w:val="style0"/>
        <w:tabs>
          <w:tab w:leader="none" w:pos="1005" w:val="left"/>
        </w:tabs>
        <w:rPr>
          <w:rFonts w:ascii="Times New Roman" w:hAnsi="Times New Roman"/>
          <w:sz w:val="28"/>
          <w:szCs w:val="28"/>
        </w:rPr>
      </w:pPr>
      <w:r>
        <w:rPr>
          <w:rFonts w:ascii="Times New Roman" w:hAnsi="Times New Roman"/>
          <w:sz w:val="28"/>
          <w:szCs w:val="28"/>
        </w:rPr>
        <w:t>законодательству.</w:t>
      </w:r>
    </w:p>
    <w:p>
      <w:pPr>
        <w:pStyle w:val="style0"/>
        <w:tabs>
          <w:tab w:leader="none" w:pos="1005" w:val="left"/>
        </w:tabs>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4.    Контроль за настоящим постановлением оставляю за собой</w:t>
      </w:r>
    </w:p>
    <w:p>
      <w:pPr>
        <w:pStyle w:val="style0"/>
        <w:jc w:val="both"/>
        <w:rPr>
          <w:rFonts w:ascii="Times New Roman" w:hAnsi="Times New Roman"/>
          <w:sz w:val="28"/>
          <w:szCs w:val="28"/>
        </w:rPr>
      </w:pPr>
      <w:r>
        <w:rPr>
          <w:rFonts w:ascii="Times New Roman" w:hAnsi="Times New Roman"/>
          <w:sz w:val="28"/>
          <w:szCs w:val="28"/>
        </w:rPr>
        <w:t>Глава администрации</w:t>
      </w:r>
    </w:p>
    <w:p>
      <w:pPr>
        <w:pStyle w:val="style0"/>
        <w:jc w:val="both"/>
        <w:rPr>
          <w:rFonts w:ascii="Times New Roman" w:hAnsi="Times New Roman"/>
          <w:sz w:val="28"/>
          <w:szCs w:val="28"/>
        </w:rPr>
      </w:pPr>
      <w:r>
        <w:rPr>
          <w:rFonts w:ascii="Times New Roman" w:hAnsi="Times New Roman"/>
          <w:spacing w:val="-8"/>
          <w:sz w:val="28"/>
          <w:szCs w:val="28"/>
        </w:rPr>
        <w:t>Тат-Верх-Гоньбинского</w:t>
      </w:r>
      <w:r>
        <w:rPr>
          <w:rFonts w:ascii="Times New Roman" w:hAnsi="Times New Roman"/>
          <w:sz w:val="28"/>
          <w:szCs w:val="28"/>
        </w:rPr>
        <w:t xml:space="preserve"> </w:t>
      </w:r>
    </w:p>
    <w:p>
      <w:pPr>
        <w:pStyle w:val="style0"/>
        <w:jc w:val="both"/>
        <w:rPr>
          <w:rFonts w:ascii="Times New Roman" w:hAnsi="Times New Roman"/>
          <w:sz w:val="28"/>
          <w:szCs w:val="28"/>
        </w:rPr>
      </w:pPr>
      <w:r>
        <w:rPr>
          <w:rFonts w:ascii="Times New Roman" w:hAnsi="Times New Roman"/>
          <w:sz w:val="28"/>
          <w:szCs w:val="28"/>
        </w:rPr>
        <w:t xml:space="preserve">сельского поселения    М.М.Загидуллин       </w:t>
      </w:r>
    </w:p>
    <w:p>
      <w:pPr>
        <w:pStyle w:val="style0"/>
        <w:jc w:val="center"/>
        <w:rPr>
          <w:sz w:val="28"/>
          <w:szCs w:val="28"/>
        </w:rPr>
      </w:pPr>
      <w:r>
        <w:rPr>
          <w:sz w:val="28"/>
          <w:szCs w:val="28"/>
        </w:rPr>
      </w:r>
    </w:p>
    <w:p>
      <w:pPr>
        <w:pStyle w:val="style0"/>
        <w:jc w:val="center"/>
        <w:rPr>
          <w:sz w:val="28"/>
          <w:szCs w:val="28"/>
        </w:rPr>
      </w:pPr>
      <w:r>
        <w:rPr>
          <w:sz w:val="28"/>
          <w:szCs w:val="28"/>
        </w:rPr>
      </w:r>
    </w:p>
    <w:p>
      <w:pPr>
        <w:pStyle w:val="style0"/>
        <w:widowControl w:val="false"/>
        <w:jc w:val="left"/>
        <w:rPr>
          <w:rFonts w:ascii="Times New Roman" w:hAnsi="Times New Roman"/>
          <w:sz w:val="28"/>
          <w:szCs w:val="28"/>
        </w:rPr>
      </w:pPr>
      <w:r>
        <w:rPr>
          <w:sz w:val="28"/>
          <w:szCs w:val="28"/>
        </w:rPr>
        <w:t xml:space="preserve">                                                           </w:t>
      </w:r>
      <w:r>
        <w:rPr>
          <w:rFonts w:ascii="Times New Roman" w:hAnsi="Times New Roman"/>
          <w:sz w:val="28"/>
          <w:szCs w:val="28"/>
        </w:rPr>
        <w:t xml:space="preserve">Приложение </w:t>
      </w:r>
    </w:p>
    <w:p>
      <w:pPr>
        <w:pStyle w:val="style0"/>
        <w:widowControl w:val="false"/>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УТВЕРЖДЕН</w:t>
      </w:r>
    </w:p>
    <w:p>
      <w:pPr>
        <w:pStyle w:val="style0"/>
        <w:widowControl w:val="false"/>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постановлению администрации </w:t>
      </w:r>
    </w:p>
    <w:p>
      <w:pPr>
        <w:pStyle w:val="style0"/>
        <w:widowControl w:val="false"/>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сельского поселения</w:t>
      </w:r>
    </w:p>
    <w:p>
      <w:pPr>
        <w:pStyle w:val="style0"/>
        <w:widowControl w:val="false"/>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от </w:t>
      </w:r>
      <w:r>
        <w:rPr>
          <w:rFonts w:ascii="Times New Roman" w:hAnsi="Times New Roman"/>
          <w:sz w:val="28"/>
          <w:szCs w:val="28"/>
        </w:rPr>
        <w:t>20.04.2015 № 7</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r>
    </w:p>
    <w:p>
      <w:pPr>
        <w:pStyle w:val="style0"/>
        <w:widowControl w:val="false"/>
        <w:jc w:val="center"/>
        <w:rPr>
          <w:rFonts w:ascii="Times New Roman" w:hAnsi="Times New Roman"/>
          <w:b/>
          <w:bCs/>
          <w:sz w:val="28"/>
          <w:szCs w:val="28"/>
        </w:rPr>
      </w:pPr>
      <w:r>
        <w:rPr>
          <w:rFonts w:ascii="Times New Roman" w:hAnsi="Times New Roman"/>
          <w:b/>
          <w:bCs/>
          <w:sz w:val="28"/>
          <w:szCs w:val="28"/>
        </w:rPr>
        <w:t>ПОЛОЖЕНИЕ</w:t>
      </w:r>
    </w:p>
    <w:p>
      <w:pPr>
        <w:pStyle w:val="style0"/>
        <w:widowControl w:val="false"/>
        <w:jc w:val="center"/>
        <w:rPr>
          <w:rFonts w:ascii="Times New Roman" w:hAnsi="Times New Roman"/>
          <w:b/>
          <w:bCs/>
          <w:sz w:val="28"/>
          <w:szCs w:val="28"/>
        </w:rPr>
      </w:pPr>
      <w:r>
        <w:rPr>
          <w:rFonts w:ascii="Times New Roman" w:hAnsi="Times New Roman"/>
          <w:b/>
          <w:bCs/>
          <w:sz w:val="28"/>
          <w:szCs w:val="28"/>
        </w:rPr>
        <w:t>О ПОРЯДКЕ УСТАНОВЛЕНИЯ ПРИЧИН НАРУШЕНИЯ ЗАКОНОДАТЕЛЬСТВА</w:t>
      </w:r>
    </w:p>
    <w:p>
      <w:pPr>
        <w:pStyle w:val="style0"/>
        <w:widowControl w:val="false"/>
        <w:jc w:val="center"/>
        <w:rPr>
          <w:rFonts w:ascii="Times New Roman" w:hAnsi="Times New Roman"/>
          <w:b/>
          <w:bCs/>
          <w:sz w:val="28"/>
          <w:szCs w:val="28"/>
        </w:rPr>
      </w:pPr>
      <w:r>
        <w:rPr>
          <w:rFonts w:ascii="Times New Roman" w:hAnsi="Times New Roman"/>
          <w:b/>
          <w:bCs/>
          <w:sz w:val="28"/>
          <w:szCs w:val="28"/>
        </w:rPr>
        <w:t xml:space="preserve">О ГРАДОСТРОИТЕЛЬНОЙ ДЕЯТЕЛЬНОСТИ НА ТЕРРИТОРИИ </w:t>
      </w:r>
    </w:p>
    <w:p>
      <w:pPr>
        <w:pStyle w:val="style0"/>
        <w:widowControl w:val="false"/>
        <w:jc w:val="center"/>
        <w:rPr>
          <w:rFonts w:ascii="Times New Roman" w:hAnsi="Times New Roman"/>
          <w:b/>
          <w:bCs/>
          <w:sz w:val="28"/>
          <w:szCs w:val="28"/>
        </w:rPr>
      </w:pPr>
      <w:r>
        <w:rPr>
          <w:rFonts w:ascii="Times New Roman" w:hAnsi="Times New Roman"/>
          <w:b/>
          <w:bCs/>
          <w:sz w:val="28"/>
          <w:szCs w:val="28"/>
        </w:rPr>
        <w:t>ТАТ-ВЕРХ-ГОНЬБИНСКОГО СЕЛЬСКОГО ПОСЕЛЕНИЯ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r>
    </w:p>
    <w:p>
      <w:pPr>
        <w:pStyle w:val="style0"/>
        <w:widowControl w:val="false"/>
        <w:jc w:val="center"/>
        <w:rPr>
          <w:rFonts w:ascii="Times New Roman" w:hAnsi="Times New Roman"/>
          <w:sz w:val="28"/>
          <w:szCs w:val="28"/>
        </w:rPr>
      </w:pPr>
      <w:r>
        <w:rPr>
          <w:rFonts w:ascii="Times New Roman" w:hAnsi="Times New Roman"/>
          <w:sz w:val="28"/>
          <w:szCs w:val="28"/>
        </w:rPr>
        <w:t>1. ОБЩИЕ ПОЛОЖЕНИЯ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xml:space="preserve">1.1. Настоящее Положение разработано в соответствии со </w:t>
      </w:r>
      <w:hyperlink r:id="rId3">
        <w:r>
          <w:rPr>
            <w:rStyle w:val="style17"/>
            <w:rFonts w:ascii="Times New Roman" w:hAnsi="Times New Roman"/>
            <w:color w:val="00000A"/>
            <w:sz w:val="28"/>
            <w:szCs w:val="28"/>
          </w:rPr>
          <w:t>ст. 62</w:t>
        </w:r>
      </w:hyperlink>
      <w:r>
        <w:rPr>
          <w:rFonts w:ascii="Times New Roman" w:hAnsi="Times New Roman"/>
          <w:sz w:val="28"/>
          <w:szCs w:val="28"/>
        </w:rPr>
        <w:t xml:space="preserve"> Градостроительного кодекса </w:t>
      </w:r>
      <w:bookmarkStart w:id="0" w:name="__DdeLink__726_2100512929"/>
      <w:r>
        <w:rPr>
          <w:rFonts w:ascii="Times New Roman" w:hAnsi="Times New Roman"/>
          <w:sz w:val="28"/>
          <w:szCs w:val="28"/>
        </w:rPr>
        <w:t>Российской Федерации</w:t>
      </w:r>
      <w:bookmarkEnd w:id="0"/>
      <w:r>
        <w:rPr>
          <w:rFonts w:ascii="Times New Roman" w:hAnsi="Times New Roman"/>
          <w:sz w:val="28"/>
          <w:szCs w:val="28"/>
        </w:rPr>
        <w:t xml:space="preserve"> и определяет порядок установления причин нарушения законодательства о градостроительной деятельности (далее - установление причин) на территории </w:t>
      </w:r>
      <w:r>
        <w:rPr>
          <w:rFonts w:ascii="Times New Roman" w:hAnsi="Times New Roman"/>
          <w:spacing w:val="-8"/>
          <w:sz w:val="28"/>
          <w:szCs w:val="28"/>
        </w:rPr>
        <w:t>Тат-Верх-Гоньбинского</w:t>
      </w:r>
      <w:r>
        <w:rPr>
          <w:rFonts w:ascii="Times New Roman" w:hAnsi="Times New Roman"/>
          <w:sz w:val="28"/>
          <w:szCs w:val="28"/>
        </w:rPr>
        <w:t xml:space="preserve"> сельского поселения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w:t>
      </w:r>
      <w:hyperlink r:id="rId4">
        <w:r>
          <w:rPr>
            <w:rStyle w:val="style17"/>
            <w:rFonts w:ascii="Times New Roman" w:hAnsi="Times New Roman"/>
            <w:color w:val="00000A"/>
            <w:sz w:val="28"/>
            <w:szCs w:val="28"/>
          </w:rPr>
          <w:t>частях 2</w:t>
        </w:r>
      </w:hyperlink>
      <w:r>
        <w:rPr>
          <w:rFonts w:ascii="Times New Roman" w:hAnsi="Times New Roman"/>
          <w:sz w:val="28"/>
          <w:szCs w:val="28"/>
        </w:rPr>
        <w:t xml:space="preserve"> и </w:t>
      </w:r>
      <w:hyperlink r:id="rId5">
        <w:r>
          <w:rPr>
            <w:rStyle w:val="style17"/>
            <w:rFonts w:ascii="Times New Roman" w:hAnsi="Times New Roman"/>
            <w:color w:val="00000A"/>
            <w:sz w:val="28"/>
            <w:szCs w:val="28"/>
          </w:rPr>
          <w:t>3 статьи 62</w:t>
        </w:r>
      </w:hyperlink>
      <w:r>
        <w:rPr>
          <w:rFonts w:ascii="Times New Roman" w:hAnsi="Times New Roman"/>
          <w:sz w:val="28"/>
          <w:szCs w:val="28"/>
        </w:rPr>
        <w:t xml:space="preserve"> Градостроительного кодекса Российской Федерации, а также в случаях, если в результате нарушения законодательства о градостроительной деятельности вред жизни или здоровью физических лиц либо значительный вред имуществу физических или юридических лиц не причиняется.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1.2. Установление причин нарушения законодательства о градостроительной деятельности проводится независимо от источников финансирования строительства, форм собственности и ведомственной принадлежности объектов и участников строительства.</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r>
    </w:p>
    <w:p>
      <w:pPr>
        <w:pStyle w:val="style0"/>
        <w:widowControl w:val="false"/>
        <w:jc w:val="center"/>
        <w:rPr>
          <w:rFonts w:ascii="Times New Roman" w:hAnsi="Times New Roman"/>
          <w:sz w:val="28"/>
          <w:szCs w:val="28"/>
        </w:rPr>
      </w:pPr>
      <w:r>
        <w:rPr>
          <w:rFonts w:ascii="Times New Roman" w:hAnsi="Times New Roman"/>
          <w:sz w:val="28"/>
          <w:szCs w:val="28"/>
        </w:rPr>
        <w:t>2. ПОРЯДОК УСТАНОВЛЕНИЯ ПРИЧИН</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2.1. Причины нарушения законодательства о градостроительной деятельности устанавливаются комиссией, состав которой определяется администрацией сельского поселения.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2.2. Основаниями для рассмотрения вопроса о создании технической комиссии являются: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заявление физического и (или) юридического лиц либо их представителей о причинении вреда;</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извещение лица, осуществляющего строительство, о возникновении аварийной ситуации при строительстве, реконструкции, капитальном ремонте объекта капитального строительства, повлекшей за собой причинение вреда;</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документы государственных органов и (или) органов местного самоуправления, содержащие сведения о нарушении законодательства о градостроительной деятельности, повлекшем за собой причинение вреда;</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сведения о нарушении законодательства о градостроительной деятельности, повлекшем за собой причинение вреда, полученные из других источников.</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2.3. На основании поступившей информации администрация сельского поселения издает постановление о создании комиссии (далее - Комиссия).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В состав Комиссии включаются: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по мере необходимости - представители органов, уполномоченных на проведение государственной экспертизы проектной документации, и представители других заинтересованных органов и организаций.</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Персональный состав комиссии определяется главой администрации сельского поселения.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2.4. Техническая комиссия не является постоянно действующим органом и создается в каждом отдельном случае в течение 10 дней с момента регистрации заявления о причинении вреда либо выявления факта нарушения законодательства о градостроительной деятельности иным способом.</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2.5. В качестве наблюдателей в работе комиссии могут принимать участие заинтересованные лица, а также представители граждан и их объединений.</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xml:space="preserve">2.6. Заинтересованными лицами являются лица, которые Градостроительным </w:t>
      </w:r>
      <w:hyperlink r:id="rId6">
        <w:r>
          <w:rPr>
            <w:rStyle w:val="style17"/>
            <w:rFonts w:ascii="Times New Roman" w:hAnsi="Times New Roman"/>
            <w:color w:val="00000A"/>
            <w:sz w:val="28"/>
            <w:szCs w:val="28"/>
          </w:rPr>
          <w:t>кодексом</w:t>
        </w:r>
      </w:hyperlink>
      <w:r>
        <w:rPr>
          <w:rFonts w:ascii="Times New Roman" w:hAnsi="Times New Roman"/>
          <w:sz w:val="28"/>
          <w:szCs w:val="28"/>
        </w:rPr>
        <w:t xml:space="preserve"> Российской Федерации определяются как застройщик, заказчик, лицо, выполняющее инженерные изыскания, лицо, осуществляющее подготовку проектной документации, лицо, осуществляющее строительство, либо их представители, а также представители специализированной экспертной организации в области проектирования и строительства, представители организации, эксплуатирующей объект, и служб, эксплуатирующих инженерное оборудование, - при нарушениях, связанных со строительством и эксплуатацией инженерного оборудования.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2.7. Заинтересованные лица обязаны в сроки, установленные комиссией, представить ей необходимую для установления причин нарушения законодательства о градостроительной деятельности информацию, включая документы, справки, сведения, связанные с проведением инженерных изысканий, выполнением работ по проектированию, строительству, реконструкции, капитальному ремонту в отношении объекта капитального строительства.</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2.8. В целях установления причин нарушения законодательства о градостроительной деятельности комиссия решает следующие задачи:</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устанавливает факт причинения вреда жизни или здоровью физических лиц, имуществу физических или юридических лиц;</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устанавливает факт нарушения законодательства о градостроительной деятельности, определяет существо нарушений, а также обстоятельства, их повлекшие;</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устанавливает причины нарушения градостроительного законодательства;</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определяет лиц, допустивших нарушение градостроительного законодательства.</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r>
    </w:p>
    <w:p>
      <w:pPr>
        <w:pStyle w:val="style0"/>
        <w:widowControl w:val="false"/>
        <w:jc w:val="center"/>
        <w:rPr>
          <w:rFonts w:ascii="Times New Roman" w:hAnsi="Times New Roman"/>
          <w:sz w:val="28"/>
          <w:szCs w:val="28"/>
        </w:rPr>
      </w:pPr>
      <w:r>
        <w:rPr>
          <w:rFonts w:ascii="Times New Roman" w:hAnsi="Times New Roman"/>
          <w:sz w:val="28"/>
          <w:szCs w:val="28"/>
        </w:rPr>
        <w:t>3. ПОРЯДОК РАБОТЫ ТЕХНИЧЕСКОЙ КОМИССИИ</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3.1. Срок работы комиссии не может превышать двух месяцев.</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3.2. Для установления причин Комиссия: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производит осмотр объекта, в отношении которого допущено нарушение законодательства о градостроительной деятельности;</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запрашивает и изучает материалы инженерных изысканий, всю исходно-разрешительную и проектную документацию, на основании которой осуществлялись строительство либо эксплуатация объекта;</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устанавливает наличие положительного заключения государственной экспертизы проектной документации в соответствии с законодательством, наличие других необходимых для строительства и эксплуатации объекта документов;</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осуществляет проверку исполнительной документации по объекту строительства;</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проверяет, направлялась ли лицом, осуществляющим строительство, информация о начале строительства или об окончании очередного этапа строительства объекта в орган, осуществляющий государственный строительный надзор, если осуществление такого надзора предусмотрено законодательством;</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устанавливает соответствие физических и юридических лиц, осуществляющих проектирование, строительство либо выполняющих отдельные виды работ и эксплуатацию объекта, требованиям законодательства Российской Федерации, предъявляемым к таким лицам;</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устанавливает соответствие специальных разрешений, выданных физическим и юридическим лицам для осуществления проектирования, строительства либо выполнения отдельных видов работ, требованиям законодательства Российской Федерации;</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устанавливает наличие и полноту документов о вводе в эксплуатацию, наличие необходимых заключений государственных надзорных органов, других документов, представляемых для получения разрешения на ввод объекта в эксплуатацию, по эксплуатируемым объектам;</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запрашивает иные документы и материалы, предпринимает все необходимые действия для установления причин нарушения законодательства о градостроительстве.</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3.3. Комиссия анализирует представленные материалы и документы и устанавливает:</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обстоятельства и причины нарушения законодательства о градостроительстве, повлекшего причинение вреда;</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организацию или лицо - участника строительства (лицо, осуществлявшее проектирование, строительство объекта), эксплуатирующую организацию, другие органы и организации, а также конкретных лиц, виновных в допущенных нарушениях, и обстоятельства, указывающие на их виновность;</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необходимость проведения мероприятий по ликвидации последствий допущенных нарушений.</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3.4. По результатам работы комиссии составляется заключение, содержащее выводы: о причинах нарушения законодательства, об обстоятельствах, указывающих на виновность лиц, а также о необходимых мерах по устранению нарушений и восстановлению благоприятных условий жизнедеятельности человека.</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3.5. Заключение составляется по форме согласно приложению 1 к настоящему Положению, утверждается председателем комиссии либо заместителем председателя комиссии и подлежит опубликованию.</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3.6. Копия заключения Комиссии в течение 10 дней с даты его утверждения направляется (вручается):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физическому и (или) юридическому лицу, которому причинен вред;</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 заинтересованным лицам, которые участвовали в качестве наблюдателей.</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Заключения технической комиссии могут быть предоставлены всем заинтересованным лицам по их письменным запросам.</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3.7. Заинтересованные лица, а также представители граждан и их объединений в случае несогласия с заключением комиссии могут оспорить его в судебном порядке.</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3.8. На основании заключения комиссии и с учетом ее рекомендаций лицо, осуществляющее строительство или эксплуатацию объекта, на котором допущено нарушение законодательства о градостроительстве, в месячный срок разрабатывает конкретные мероприятия по устранению допущенного нарушения и предотвращению подобных нарушений в дальнейшем, в тот же срок представляет эти мероприятия в администрацию сельского поселения.</w:t>
      </w:r>
    </w:p>
    <w:p>
      <w:pPr>
        <w:pStyle w:val="style0"/>
        <w:widowControl w:val="false"/>
        <w:ind w:firstLine="540" w:left="0" w:right="0"/>
        <w:jc w:val="both"/>
        <w:rPr>
          <w:rFonts w:ascii="Times New Roman" w:hAnsi="Times New Roman"/>
          <w:sz w:val="28"/>
          <w:szCs w:val="28"/>
        </w:rPr>
      </w:pPr>
      <w:r>
        <w:rPr>
          <w:rFonts w:ascii="Times New Roman" w:hAnsi="Times New Roman"/>
          <w:sz w:val="28"/>
          <w:szCs w:val="28"/>
        </w:rPr>
        <w:t>3.9. Установление причин нарушения законодательства о градостроительной деятельности в отношении эксплуатируемых объектов капитального строительства осуществляется в соответствии с федеральными законами и иными нормативными правовыми актами Российской Федерации, регулирующими отношения в сфере обеспечения безопасной эксплуатации указанных объектов.</w:t>
      </w:r>
    </w:p>
    <w:p>
      <w:pPr>
        <w:pStyle w:val="style0"/>
        <w:widowControl w:val="false"/>
        <w:ind w:hanging="0" w:left="0" w:right="0"/>
        <w:jc w:val="both"/>
        <w:rPr>
          <w:rFonts w:ascii="Times New Roman" w:hAnsi="Times New Roman"/>
          <w:sz w:val="28"/>
          <w:szCs w:val="28"/>
        </w:rPr>
      </w:pPr>
      <w:r>
        <w:rPr>
          <w:rFonts w:ascii="Times New Roman" w:hAnsi="Times New Roman"/>
          <w:sz w:val="28"/>
          <w:szCs w:val="28"/>
        </w:rPr>
      </w:r>
    </w:p>
    <w:p>
      <w:pPr>
        <w:pStyle w:val="style0"/>
        <w:widowControl w:val="false"/>
        <w:jc w:val="right"/>
        <w:rPr>
          <w:rFonts w:ascii="Times New Roman" w:hAnsi="Times New Roman"/>
          <w:sz w:val="28"/>
          <w:szCs w:val="28"/>
        </w:rPr>
      </w:pPr>
      <w:r>
        <w:rPr>
          <w:rFonts w:ascii="Times New Roman" w:hAnsi="Times New Roman"/>
          <w:sz w:val="28"/>
          <w:szCs w:val="28"/>
        </w:rPr>
        <w:t>Приложение 1</w:t>
      </w:r>
    </w:p>
    <w:p>
      <w:pPr>
        <w:pStyle w:val="style0"/>
        <w:widowControl w:val="false"/>
        <w:ind w:firstLine="540" w:left="0" w:right="0"/>
        <w:jc w:val="right"/>
        <w:rPr>
          <w:rFonts w:ascii="Times New Roman" w:hAnsi="Times New Roman"/>
          <w:sz w:val="28"/>
          <w:szCs w:val="28"/>
        </w:rPr>
      </w:pPr>
      <w:r>
        <w:rPr>
          <w:rFonts w:ascii="Times New Roman" w:hAnsi="Times New Roman"/>
          <w:sz w:val="28"/>
          <w:szCs w:val="28"/>
        </w:rPr>
      </w:r>
    </w:p>
    <w:p>
      <w:pPr>
        <w:pStyle w:val="style24"/>
        <w:jc w:val="left"/>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УТВЕРЖДАЮ</w:t>
      </w:r>
    </w:p>
    <w:p>
      <w:pPr>
        <w:pStyle w:val="style24"/>
        <w:jc w:val="right"/>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____________________</w:t>
      </w:r>
    </w:p>
    <w:p>
      <w:pPr>
        <w:pStyle w:val="style24"/>
        <w:jc w:val="right"/>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(подпись, должность)</w:t>
      </w:r>
    </w:p>
    <w:p>
      <w:pPr>
        <w:pStyle w:val="style24"/>
        <w:jc w:val="right"/>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____________ 20__ г.</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center"/>
        <w:rPr>
          <w:rFonts w:ascii="Times New Roman" w:cs="Times New Roman" w:hAnsi="Times New Roman"/>
          <w:b/>
          <w:sz w:val="28"/>
          <w:szCs w:val="28"/>
        </w:rPr>
      </w:pPr>
      <w:r>
        <w:rPr>
          <w:rFonts w:ascii="Times New Roman" w:cs="Times New Roman" w:hAnsi="Times New Roman"/>
          <w:b/>
          <w:sz w:val="28"/>
          <w:szCs w:val="28"/>
        </w:rPr>
        <w:t>ЗАКЛЮЧЕНИЕ</w:t>
      </w:r>
    </w:p>
    <w:p>
      <w:pPr>
        <w:pStyle w:val="style24"/>
        <w:jc w:val="center"/>
        <w:rPr>
          <w:rFonts w:ascii="Times New Roman" w:cs="Times New Roman" w:hAnsi="Times New Roman"/>
          <w:b/>
          <w:sz w:val="28"/>
          <w:szCs w:val="28"/>
        </w:rPr>
      </w:pPr>
      <w:r>
        <w:rPr>
          <w:rFonts w:ascii="Times New Roman" w:cs="Times New Roman" w:hAnsi="Times New Roman"/>
          <w:b/>
          <w:sz w:val="28"/>
          <w:szCs w:val="28"/>
        </w:rPr>
        <w:t>О РЕЗУЛЬТАТАХ УСТАНОВЛЕНИЯ ПРИЧИН НАРУШЕНИЯ</w:t>
      </w:r>
    </w:p>
    <w:p>
      <w:pPr>
        <w:pStyle w:val="style24"/>
        <w:jc w:val="center"/>
        <w:rPr>
          <w:rFonts w:ascii="Times New Roman" w:cs="Times New Roman" w:hAnsi="Times New Roman"/>
          <w:b/>
          <w:sz w:val="28"/>
          <w:szCs w:val="28"/>
        </w:rPr>
      </w:pPr>
      <w:r>
        <w:rPr>
          <w:rFonts w:ascii="Times New Roman" w:cs="Times New Roman" w:hAnsi="Times New Roman"/>
          <w:b/>
          <w:sz w:val="28"/>
          <w:szCs w:val="28"/>
        </w:rPr>
        <w:t>ЗАКОНОДАТЕЛЬСТВА О ГРАДОСТРОИТЕЛЬНОЙ ДЕЯТЕЛЬНОСТИ</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__________                                                                         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(дата)                                                                              (место составления)</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Техническая комиссия, назначенная</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(кем назначена, наименование органа и документа, дата, № документа)</w:t>
      </w:r>
    </w:p>
    <w:p>
      <w:pPr>
        <w:pStyle w:val="style24"/>
        <w:jc w:val="both"/>
        <w:rPr>
          <w:rFonts w:ascii="Times New Roman" w:cs="Times New Roman" w:hAnsi="Times New Roman"/>
          <w:sz w:val="28"/>
          <w:szCs w:val="28"/>
        </w:rPr>
      </w:pPr>
      <w:r>
        <w:rPr>
          <w:rFonts w:ascii="Times New Roman" w:cs="Times New Roman" w:hAnsi="Times New Roman"/>
          <w:sz w:val="28"/>
          <w:szCs w:val="28"/>
        </w:rPr>
        <w:t>в составе:</w:t>
      </w:r>
    </w:p>
    <w:p>
      <w:pPr>
        <w:pStyle w:val="style24"/>
        <w:jc w:val="both"/>
        <w:rPr>
          <w:rFonts w:ascii="Times New Roman" w:cs="Times New Roman" w:hAnsi="Times New Roman"/>
          <w:sz w:val="28"/>
          <w:szCs w:val="28"/>
        </w:rPr>
      </w:pPr>
      <w:r>
        <w:rPr>
          <w:rFonts w:ascii="Times New Roman" w:cs="Times New Roman" w:hAnsi="Times New Roman"/>
          <w:sz w:val="28"/>
          <w:szCs w:val="28"/>
        </w:rPr>
        <w:t>председателя</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(фамилия, имя, отчество, занимаемая должность, место работы)</w:t>
      </w:r>
    </w:p>
    <w:p>
      <w:pPr>
        <w:pStyle w:val="style24"/>
        <w:jc w:val="both"/>
        <w:rPr>
          <w:rFonts w:ascii="Times New Roman" w:cs="Times New Roman" w:hAnsi="Times New Roman"/>
          <w:sz w:val="28"/>
          <w:szCs w:val="28"/>
        </w:rPr>
      </w:pPr>
      <w:r>
        <w:rPr>
          <w:rFonts w:ascii="Times New Roman" w:cs="Times New Roman" w:hAnsi="Times New Roman"/>
          <w:sz w:val="28"/>
          <w:szCs w:val="28"/>
        </w:rPr>
        <w:t>членов комиссии</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(фамилия, имя, отчество, должность, место работы)</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с участием приглашенных специалистов</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(фамилия, имя, отчество, должность и место работы)</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составила  настоящее  заключение  о  причинах  нарушения законодательства о градостроительной  деятельности,  повлекшего  причинение  вреда  жизни  или здоровью физических лиц, имуществу физических и юридических лиц, по объекту</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(наименование здания, сооружения, его местонахождение,</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принадлежность, дата и время суток, когда причинен вред)</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Подробное  описание  обстоятельств,  при которых причинен вред, с указанием вида  нарушений и последствий этих нарушений, объема (площади) обрушившихся и   частично   поврежденных   конструкций,   последовательности  обрушения, последствий (полная, частичная приостановка строительства или эксплуатации) и другие данные</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Представленная   разрешительная   и   проектная   документация,  заключения экспертиз   и   государственных   надзорных   органов  по  строительству  и эксплуатации объекта, на котором допущено нарушение</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(наименование документа, дата и №, наименование органа, выдавшего документ)</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Наименование  участников строительства, необходимые свидетельства о допуске к  работам, которые оказывают влияние на безопасность объектов капитального строительства, и сертификаты:</w:t>
      </w:r>
    </w:p>
    <w:p>
      <w:pPr>
        <w:pStyle w:val="style24"/>
        <w:jc w:val="both"/>
        <w:rPr>
          <w:rFonts w:ascii="Times New Roman" w:cs="Times New Roman" w:hAnsi="Times New Roman"/>
          <w:sz w:val="28"/>
          <w:szCs w:val="28"/>
        </w:rPr>
      </w:pPr>
      <w:r>
        <w:rPr>
          <w:rFonts w:ascii="Times New Roman" w:cs="Times New Roman" w:hAnsi="Times New Roman"/>
          <w:sz w:val="28"/>
          <w:szCs w:val="28"/>
        </w:rPr>
        <w:t>а)  проектная  организация, разработавшая проект или осуществившая привязку повторно применяемого индивидуального проекта</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б) наличие заключения государственной экспертизы по проекту</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в)  предприятия, поставившие строительные конструкции, изделия и материалы, примененные в разрушенной части здания, сооружения</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г) строительная организация, осуществлявшая строительство</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д) предприятия, организации, учреждения, в эксплуатации у которых находятся здание, сооружение, инженерное оборудование</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Даты  начала  строительства  и  основных  этапов  возведения частей здания,</w:t>
      </w:r>
    </w:p>
    <w:p>
      <w:pPr>
        <w:pStyle w:val="style24"/>
        <w:jc w:val="both"/>
        <w:rPr>
          <w:rFonts w:ascii="Times New Roman" w:cs="Times New Roman" w:hAnsi="Times New Roman"/>
          <w:sz w:val="28"/>
          <w:szCs w:val="28"/>
        </w:rPr>
      </w:pPr>
      <w:r>
        <w:rPr>
          <w:rFonts w:ascii="Times New Roman" w:cs="Times New Roman" w:hAnsi="Times New Roman"/>
          <w:sz w:val="28"/>
          <w:szCs w:val="28"/>
        </w:rPr>
        <w:t>сооружения,  состояние  строительства,  дата  начала и условия эксплуатации</w:t>
      </w:r>
    </w:p>
    <w:p>
      <w:pPr>
        <w:pStyle w:val="style24"/>
        <w:jc w:val="both"/>
        <w:rPr>
          <w:rFonts w:ascii="Times New Roman" w:cs="Times New Roman" w:hAnsi="Times New Roman"/>
          <w:sz w:val="28"/>
          <w:szCs w:val="28"/>
        </w:rPr>
      </w:pPr>
      <w:r>
        <w:rPr>
          <w:rFonts w:ascii="Times New Roman" w:cs="Times New Roman" w:hAnsi="Times New Roman"/>
          <w:sz w:val="28"/>
          <w:szCs w:val="28"/>
        </w:rPr>
        <w:t>здания,   сооружения,   дата   ввода   в  эксплуатацию,  основные  дефекты,</w:t>
      </w:r>
    </w:p>
    <w:p>
      <w:pPr>
        <w:pStyle w:val="style24"/>
        <w:jc w:val="both"/>
        <w:rPr>
          <w:rFonts w:ascii="Times New Roman" w:cs="Times New Roman" w:hAnsi="Times New Roman"/>
          <w:sz w:val="28"/>
          <w:szCs w:val="28"/>
        </w:rPr>
      </w:pPr>
      <w:r>
        <w:rPr>
          <w:rFonts w:ascii="Times New Roman" w:cs="Times New Roman" w:hAnsi="Times New Roman"/>
          <w:sz w:val="28"/>
          <w:szCs w:val="28"/>
        </w:rPr>
        <w:t>обнаруженные в процессе эксплуатации здания, сооружения</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Фамилии  должностных лиц, непосредственно руководивших строительством, лиц, осуществляющих  технический  и  авторский  надзор  или эксплуатацию здания, сооружения,  наличие  у них специального технического образования или права на производство работ</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Обстоятельства,  при  которых  причинен вред жизни или здоровью, имуществу:</w:t>
      </w:r>
    </w:p>
    <w:p>
      <w:pPr>
        <w:pStyle w:val="style24"/>
        <w:jc w:val="both"/>
        <w:rPr>
          <w:rFonts w:ascii="Times New Roman" w:cs="Times New Roman" w:hAnsi="Times New Roman"/>
          <w:sz w:val="28"/>
          <w:szCs w:val="28"/>
        </w:rPr>
      </w:pPr>
      <w:r>
        <w:rPr>
          <w:rFonts w:ascii="Times New Roman" w:cs="Times New Roman" w:hAnsi="Times New Roman"/>
          <w:sz w:val="28"/>
          <w:szCs w:val="28"/>
        </w:rPr>
        <w:t>работы,   производившиеся   при   строительстве  или  эксплуатации  здания,</w:t>
      </w:r>
    </w:p>
    <w:p>
      <w:pPr>
        <w:pStyle w:val="style24"/>
        <w:jc w:val="both"/>
        <w:rPr>
          <w:rFonts w:ascii="Times New Roman" w:cs="Times New Roman" w:hAnsi="Times New Roman"/>
          <w:sz w:val="28"/>
          <w:szCs w:val="28"/>
        </w:rPr>
      </w:pPr>
      <w:r>
        <w:rPr>
          <w:rFonts w:ascii="Times New Roman" w:cs="Times New Roman" w:hAnsi="Times New Roman"/>
          <w:sz w:val="28"/>
          <w:szCs w:val="28"/>
        </w:rPr>
        <w:t>сооружения  или  вблизи него непосредственно перед причинением вреда (в том числе  строительные,  ремонтно-восстановительные  работы,  взрывы,  забивка свай, рыхление грунта, подвеска грузов к существующим конструкциям и т.п.)</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зафиксированные  признаки  предаварийного  состояния  здания,  сооружения и принятые  строящей  или эксплуатирующей организацией меры по предупреждению причинения вреда</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другие   обстоятельства,  которые  могли  способствовать  причинению  вреда</w:t>
      </w:r>
    </w:p>
    <w:p>
      <w:pPr>
        <w:pStyle w:val="style24"/>
        <w:jc w:val="both"/>
        <w:rPr>
          <w:rFonts w:ascii="Times New Roman" w:cs="Times New Roman" w:hAnsi="Times New Roman"/>
          <w:sz w:val="28"/>
          <w:szCs w:val="28"/>
        </w:rPr>
      </w:pPr>
      <w:r>
        <w:rPr>
          <w:rFonts w:ascii="Times New Roman" w:cs="Times New Roman" w:hAnsi="Times New Roman"/>
          <w:sz w:val="28"/>
          <w:szCs w:val="28"/>
        </w:rPr>
        <w:t>(природно-климатические явления и др.)</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Краткое изложение объяснений очевидцев причинения вреда</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Оценка  соблюдения  градостроительного  законодательства  застройщиком  при подготовке   разрешительной  и  проектной  документации  на  строительство, реконструкцию,  капитальный  ремонт,  ввод  объекта в эксплуатацию (полнота документов, наличие всех необходимых согласований и заключений) и т.п.</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Оценка  соблюдения требований градостроительного законодательства органами, выдавшими   разрешительную   документацию   на   строительство   и  ввод  в эксплуатацию объекта, подготовившими необходимые заключения и т.п.</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Оценка   деятельности  работников  технического  и  авторского  надзора  (с</w:t>
      </w:r>
    </w:p>
    <w:p>
      <w:pPr>
        <w:pStyle w:val="style24"/>
        <w:jc w:val="both"/>
        <w:rPr>
          <w:rFonts w:ascii="Times New Roman" w:cs="Times New Roman" w:hAnsi="Times New Roman"/>
          <w:sz w:val="28"/>
          <w:szCs w:val="28"/>
        </w:rPr>
      </w:pPr>
      <w:r>
        <w:rPr>
          <w:rFonts w:ascii="Times New Roman" w:cs="Times New Roman" w:hAnsi="Times New Roman"/>
          <w:sz w:val="28"/>
          <w:szCs w:val="28"/>
        </w:rPr>
        <w:t>указанием  фамилий и должностей) и организаций, осуществляющих строительный контроль</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Оценка  соблюдения  в  процессе  строительства объекта требований выданного разрешения  на  строительство,  проектной документации, строительных норм и правил,   технических   регламентов,  градостроительного  плана  земельного участка</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Краткое    изложение   объяснений   должностных   лиц,   ответственных   за</w:t>
      </w:r>
    </w:p>
    <w:p>
      <w:pPr>
        <w:pStyle w:val="style24"/>
        <w:jc w:val="both"/>
        <w:rPr>
          <w:rFonts w:ascii="Times New Roman" w:cs="Times New Roman" w:hAnsi="Times New Roman"/>
          <w:sz w:val="28"/>
          <w:szCs w:val="28"/>
        </w:rPr>
      </w:pPr>
      <w:r>
        <w:rPr>
          <w:rFonts w:ascii="Times New Roman" w:cs="Times New Roman" w:hAnsi="Times New Roman"/>
          <w:sz w:val="28"/>
          <w:szCs w:val="28"/>
        </w:rPr>
        <w:t>проектирование,  строительство  и  эксплуатацию объекта, при строительстве, реконструкции,  капитальном  ремонте  или  эксплуатации  которого  допущены нарушения, повлекшие причинение вреда жизни или здоровью, имуществу</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Заключение технической комиссии:</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Рекомендации и мероприятия по ликвидации последствий допущенных нарушений и принятию  мер  по  ускорению  возобновления  строительства или эксплуатации сохранившейся   части   здания,   сооружения   до   полного  восстановления разрушившейся части, необходимые меры по усилению конструкций сохранившейся части,  мероприятия по восстановлению обрушившейся части здания, сооружения и т.п., а также по недопущению подобных нарушений</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Приложения:</w:t>
      </w:r>
    </w:p>
    <w:p>
      <w:pPr>
        <w:pStyle w:val="style24"/>
        <w:jc w:val="both"/>
        <w:rPr>
          <w:rFonts w:ascii="Times New Roman" w:cs="Times New Roman" w:hAnsi="Times New Roman"/>
          <w:sz w:val="28"/>
          <w:szCs w:val="28"/>
        </w:rPr>
      </w:pPr>
      <w:r>
        <w:rPr>
          <w:rFonts w:ascii="Times New Roman" w:cs="Times New Roman" w:hAnsi="Times New Roman"/>
          <w:sz w:val="28"/>
          <w:szCs w:val="28"/>
        </w:rPr>
        <w:t>а) результаты дополнительных исследований и другие материалы;</w:t>
      </w:r>
    </w:p>
    <w:p>
      <w:pPr>
        <w:pStyle w:val="style24"/>
        <w:jc w:val="both"/>
        <w:rPr>
          <w:rFonts w:ascii="Times New Roman" w:cs="Times New Roman" w:hAnsi="Times New Roman"/>
          <w:sz w:val="28"/>
          <w:szCs w:val="28"/>
        </w:rPr>
      </w:pPr>
      <w:r>
        <w:rPr>
          <w:rFonts w:ascii="Times New Roman" w:cs="Times New Roman" w:hAnsi="Times New Roman"/>
          <w:sz w:val="28"/>
          <w:szCs w:val="28"/>
        </w:rPr>
        <w:t>б) материалы опроса очевидцев и объяснения должностных лиц;</w:t>
      </w:r>
    </w:p>
    <w:p>
      <w:pPr>
        <w:pStyle w:val="style24"/>
        <w:jc w:val="both"/>
        <w:rPr>
          <w:rFonts w:ascii="Times New Roman" w:cs="Times New Roman" w:hAnsi="Times New Roman"/>
          <w:sz w:val="28"/>
          <w:szCs w:val="28"/>
        </w:rPr>
      </w:pPr>
      <w:r>
        <w:rPr>
          <w:rFonts w:ascii="Times New Roman" w:cs="Times New Roman" w:hAnsi="Times New Roman"/>
          <w:sz w:val="28"/>
          <w:szCs w:val="28"/>
        </w:rPr>
        <w:t>в)  список  лиц (с указанием должностей и организаций, в которых работают),</w:t>
      </w:r>
    </w:p>
    <w:p>
      <w:pPr>
        <w:pStyle w:val="style24"/>
        <w:jc w:val="both"/>
        <w:rPr>
          <w:rFonts w:ascii="Times New Roman" w:cs="Times New Roman" w:hAnsi="Times New Roman"/>
          <w:sz w:val="28"/>
          <w:szCs w:val="28"/>
        </w:rPr>
      </w:pPr>
      <w:r>
        <w:rPr>
          <w:rFonts w:ascii="Times New Roman" w:cs="Times New Roman" w:hAnsi="Times New Roman"/>
          <w:sz w:val="28"/>
          <w:szCs w:val="28"/>
        </w:rPr>
        <w:t>участвовавших   в   установлении   причин   нарушения   законодательства  о</w:t>
      </w:r>
    </w:p>
    <w:p>
      <w:pPr>
        <w:pStyle w:val="style24"/>
        <w:jc w:val="both"/>
        <w:rPr>
          <w:rFonts w:ascii="Times New Roman" w:cs="Times New Roman" w:hAnsi="Times New Roman"/>
          <w:sz w:val="28"/>
          <w:szCs w:val="28"/>
        </w:rPr>
      </w:pPr>
      <w:r>
        <w:rPr>
          <w:rFonts w:ascii="Times New Roman" w:cs="Times New Roman" w:hAnsi="Times New Roman"/>
          <w:sz w:val="28"/>
          <w:szCs w:val="28"/>
        </w:rPr>
        <w:t>градостроительстве, но не вошедших в состав технической комиссии;</w:t>
      </w:r>
    </w:p>
    <w:p>
      <w:pPr>
        <w:pStyle w:val="style24"/>
        <w:jc w:val="both"/>
        <w:rPr>
          <w:rFonts w:ascii="Times New Roman" w:cs="Times New Roman" w:hAnsi="Times New Roman"/>
          <w:sz w:val="28"/>
          <w:szCs w:val="28"/>
        </w:rPr>
      </w:pPr>
      <w:r>
        <w:rPr>
          <w:rFonts w:ascii="Times New Roman" w:cs="Times New Roman" w:hAnsi="Times New Roman"/>
          <w:sz w:val="28"/>
          <w:szCs w:val="28"/>
        </w:rPr>
        <w:t>г) другие материалы по решению технической комиссии.</w:t>
      </w:r>
    </w:p>
    <w:p>
      <w:pPr>
        <w:pStyle w:val="style24"/>
        <w:jc w:val="both"/>
        <w:rPr>
          <w:rFonts w:ascii="Times New Roman" w:cs="Times New Roman" w:hAnsi="Times New Roman"/>
          <w:sz w:val="28"/>
          <w:szCs w:val="28"/>
        </w:rPr>
      </w:pPr>
      <w:r>
        <w:rPr>
          <w:rFonts w:ascii="Times New Roman" w:cs="Times New Roman" w:hAnsi="Times New Roman"/>
          <w:sz w:val="28"/>
          <w:szCs w:val="28"/>
        </w:rPr>
      </w:r>
    </w:p>
    <w:p>
      <w:pPr>
        <w:pStyle w:val="style24"/>
        <w:jc w:val="both"/>
        <w:rPr>
          <w:rFonts w:ascii="Times New Roman" w:cs="Times New Roman" w:hAnsi="Times New Roman"/>
          <w:sz w:val="28"/>
          <w:szCs w:val="28"/>
        </w:rPr>
      </w:pPr>
      <w:r>
        <w:rPr>
          <w:rFonts w:ascii="Times New Roman" w:cs="Times New Roman" w:hAnsi="Times New Roman"/>
          <w:sz w:val="28"/>
          <w:szCs w:val="28"/>
        </w:rPr>
        <w:t>Председатель технической комиссии</w:t>
      </w:r>
    </w:p>
    <w:p>
      <w:pPr>
        <w:pStyle w:val="style24"/>
        <w:rPr>
          <w:rFonts w:ascii="Times New Roman" w:cs="Times New Roman" w:hAnsi="Times New Roman"/>
          <w:sz w:val="28"/>
          <w:szCs w:val="28"/>
        </w:rPr>
      </w:pPr>
      <w:r>
        <w:rPr>
          <w:rFonts w:ascii="Times New Roman" w:cs="Times New Roman" w:hAnsi="Times New Roman"/>
          <w:sz w:val="28"/>
          <w:szCs w:val="28"/>
        </w:rPr>
        <w:t>__________________________________________________________________</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(подпись, № служебного телефона)</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 20__ г.</w:t>
      </w:r>
    </w:p>
    <w:p>
      <w:pPr>
        <w:pStyle w:val="style24"/>
        <w:rPr>
          <w:rFonts w:ascii="Times New Roman" w:cs="Times New Roman" w:hAnsi="Times New Roman"/>
          <w:sz w:val="28"/>
          <w:szCs w:val="28"/>
        </w:rPr>
      </w:pPr>
      <w:r>
        <w:rPr>
          <w:rFonts w:ascii="Times New Roman" w:cs="Times New Roman" w:hAnsi="Times New Roman"/>
          <w:sz w:val="28"/>
          <w:szCs w:val="28"/>
        </w:rPr>
        <w:t>Члены технической комиссии:</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_________________________________</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_________________________________</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_________________________________</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_________________________________</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_________________________________</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(подписи)</w:t>
      </w:r>
    </w:p>
    <w:p>
      <w:pPr>
        <w:pStyle w:val="style24"/>
        <w:rPr>
          <w:rFonts w:ascii="Times New Roman" w:cs="Times New Roman" w:hAnsi="Times New Roman"/>
          <w:sz w:val="28"/>
          <w:szCs w:val="28"/>
        </w:rPr>
      </w:pPr>
      <w:r>
        <w:rPr>
          <w:rFonts w:ascii="Times New Roman" w:cs="Times New Roman" w:hAnsi="Times New Roman"/>
          <w:sz w:val="28"/>
          <w:szCs w:val="28"/>
        </w:rPr>
        <w:t>Представители привлеченных организаций, наблюдатели:</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_________________________________</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_________________________________</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_________________________________</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_________________________________</w:t>
      </w:r>
    </w:p>
    <w:p>
      <w:pPr>
        <w:pStyle w:val="style24"/>
        <w:rPr>
          <w:rFonts w:ascii="Times New Roman" w:cs="Times New Roman" w:hAnsi="Times New Roman"/>
          <w:sz w:val="28"/>
          <w:szCs w:val="28"/>
        </w:rPr>
      </w:pPr>
      <w:r>
        <w:rPr>
          <w:rFonts w:ascii="Times New Roman" w:cs="Times New Roman" w:hAnsi="Times New Roman"/>
          <w:sz w:val="28"/>
          <w:szCs w:val="28"/>
        </w:rPr>
        <w:t xml:space="preserve">        </w:t>
      </w:r>
      <w:r>
        <w:rPr>
          <w:rFonts w:ascii="Times New Roman" w:cs="Times New Roman" w:hAnsi="Times New Roman"/>
          <w:sz w:val="28"/>
          <w:szCs w:val="28"/>
        </w:rPr>
        <w:t>(должности, организации, подписи)</w:t>
      </w:r>
    </w:p>
    <w:p>
      <w:pPr>
        <w:pStyle w:val="style0"/>
        <w:jc w:val="center"/>
        <w:rPr>
          <w:rFonts w:ascii="Times New Roman" w:hAnsi="Times New Roman"/>
          <w:sz w:val="28"/>
          <w:szCs w:val="28"/>
        </w:rPr>
      </w:pPr>
      <w:r>
        <w:rPr>
          <w:rFonts w:ascii="Times New Roman" w:hAnsi="Times New Roman"/>
          <w:sz w:val="28"/>
          <w:szCs w:val="28"/>
        </w:rPr>
        <w:t>____________________</w:t>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r>
    </w:p>
    <w:p>
      <w:pPr>
        <w:pStyle w:val="style0"/>
        <w:spacing w:after="200" w:before="0"/>
        <w:contextualSpacing w:val="false"/>
        <w:jc w:val="center"/>
        <w:rPr/>
      </w:pPr>
      <w:r>
        <w:rPr/>
      </w:r>
    </w:p>
    <w:sectPr>
      <w:footerReference r:id="rId7" w:type="default"/>
      <w:type w:val="nextPage"/>
      <w:pgSz w:h="16838" w:w="11906"/>
      <w:pgMar w:bottom="1134" w:footer="851" w:gutter="0" w:header="0" w:left="1588" w:right="851" w:top="567"/>
      <w:pgNumType w:fmt="decimal"/>
      <w:formProt w:val="false"/>
      <w:textDirection w:val="lrTb"/>
      <w:docGrid w:charSpace="8192"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Arial">
    <w:charset w:val="cc"/>
    <w:family w:val="swiss"/>
    <w:pitch w:val="variable"/>
  </w:font>
  <w:font w:name="Courier New">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3"/>
      <w:tabs>
        <w:tab w:leader="none" w:pos="1260" w:val="left"/>
        <w:tab w:leader="none" w:pos="4536" w:val="center"/>
        <w:tab w:leader="none" w:pos="9072" w:val="right"/>
      </w:tabs>
      <w:rPr/>
    </w:pPr>
    <w:r>
      <w:rPr/>
    </w:r>
  </w:p>
</w:ft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 w:eastAsia="Lucida Sans Unicode" w:hAnsi="Calibri"/>
      <w:color w:val="00000A"/>
      <w:sz w:val="22"/>
      <w:szCs w:val="22"/>
      <w:lang w:bidi="ar-SA" w:eastAsia="ru-RU" w:val="ru-RU"/>
    </w:rPr>
  </w:style>
  <w:style w:styleId="style15" w:type="character">
    <w:name w:val="Default Paragraph Font"/>
    <w:next w:val="style15"/>
    <w:rPr/>
  </w:style>
  <w:style w:styleId="style16" w:type="character">
    <w:name w:val="Нижний колонтитул Знак"/>
    <w:basedOn w:val="style15"/>
    <w:next w:val="style16"/>
    <w:rPr>
      <w:rFonts w:ascii="Times New Roman" w:cs="Times New Roman" w:eastAsia="Times New Roman" w:hAnsi="Times New Roman"/>
      <w:sz w:val="20"/>
      <w:szCs w:val="20"/>
      <w:lang w:eastAsia="ar-SA"/>
    </w:rPr>
  </w:style>
  <w:style w:styleId="style17" w:type="character">
    <w:name w:val="Интернет-ссылка"/>
    <w:basedOn w:val="style15"/>
    <w:next w:val="style17"/>
    <w:rPr>
      <w:color w:val="0000FF"/>
      <w:u w:val="single"/>
      <w:lang w:bidi="zxx-" w:eastAsia="zxx-" w:val="zxx-"/>
    </w:rPr>
  </w:style>
  <w:style w:styleId="style18" w:type="paragraph">
    <w:name w:val="Заголовок"/>
    <w:basedOn w:val="style0"/>
    <w:next w:val="style19"/>
    <w:pPr>
      <w:keepNext/>
      <w:spacing w:after="120" w:before="240"/>
      <w:contextualSpacing w:val="false"/>
    </w:pPr>
    <w:rPr>
      <w:rFonts w:ascii="Arial" w:cs="Mangal" w:eastAsia="Lucida Sans Unicode" w:hAnsi="Arial"/>
      <w:sz w:val="28"/>
      <w:szCs w:val="28"/>
    </w:rPr>
  </w:style>
  <w:style w:styleId="style19" w:type="paragraph">
    <w:name w:val="Основной текст"/>
    <w:basedOn w:val="style0"/>
    <w:next w:val="style19"/>
    <w:pPr>
      <w:spacing w:after="120" w:before="0"/>
      <w:contextualSpacing w:val="false"/>
    </w:pPr>
    <w:rPr/>
  </w:style>
  <w:style w:styleId="style20" w:type="paragraph">
    <w:name w:val="Список"/>
    <w:basedOn w:val="style19"/>
    <w:next w:val="style20"/>
    <w:pPr/>
    <w:rPr>
      <w:rFonts w:cs="Mangal"/>
    </w:rPr>
  </w:style>
  <w:style w:styleId="style21" w:type="paragraph">
    <w:name w:val="Название"/>
    <w:basedOn w:val="style0"/>
    <w:next w:val="style21"/>
    <w:pPr>
      <w:suppressLineNumbers/>
      <w:spacing w:after="120" w:before="120"/>
      <w:contextualSpacing w:val="false"/>
    </w:pPr>
    <w:rPr>
      <w:rFonts w:cs="Mangal"/>
      <w:i/>
      <w:iCs/>
      <w:sz w:val="24"/>
      <w:szCs w:val="24"/>
    </w:rPr>
  </w:style>
  <w:style w:styleId="style22" w:type="paragraph">
    <w:name w:val="Указатель"/>
    <w:basedOn w:val="style0"/>
    <w:next w:val="style22"/>
    <w:pPr>
      <w:suppressLineNumbers/>
    </w:pPr>
    <w:rPr>
      <w:rFonts w:cs="Mangal"/>
    </w:rPr>
  </w:style>
  <w:style w:styleId="style23" w:type="paragraph">
    <w:name w:val="Нижний колонтитул"/>
    <w:basedOn w:val="style0"/>
    <w:next w:val="style23"/>
    <w:pPr>
      <w:tabs>
        <w:tab w:leader="none" w:pos="4536" w:val="center"/>
        <w:tab w:leader="none" w:pos="9072" w:val="right"/>
      </w:tabs>
      <w:suppressAutoHyphens w:val="true"/>
      <w:overflowPunct w:val="false"/>
      <w:spacing w:after="0" w:before="0" w:line="100" w:lineRule="atLeast"/>
      <w:contextualSpacing w:val="false"/>
      <w:textAlignment w:val="baseline"/>
    </w:pPr>
    <w:rPr>
      <w:rFonts w:ascii="Times New Roman" w:cs="Times New Roman" w:eastAsia="Times New Roman" w:hAnsi="Times New Roman"/>
      <w:sz w:val="20"/>
      <w:szCs w:val="20"/>
      <w:lang w:eastAsia="ar-SA"/>
    </w:rPr>
  </w:style>
  <w:style w:styleId="style24" w:type="paragraph">
    <w:name w:val="ConsPlusNonformat"/>
    <w:next w:val="style24"/>
    <w:pPr>
      <w:widowControl w:val="false"/>
      <w:suppressAutoHyphens w:val="true"/>
      <w:spacing w:after="0" w:before="0" w:line="100" w:lineRule="atLeast"/>
      <w:contextualSpacing w:val="false"/>
    </w:pPr>
    <w:rPr>
      <w:rFonts w:ascii="Courier New" w:cs="Courier New" w:eastAsia="Arial" w:hAnsi="Courier New"/>
      <w:color w:val="00000A"/>
      <w:sz w:val="20"/>
      <w:szCs w:val="20"/>
      <w:lang w:bidi="ar-SA" w:eastAsia="ar-SA" w:val="ru-RU"/>
    </w:rPr>
  </w:style>
  <w:style w:styleId="style25" w:type="paragraph">
    <w:name w:val="Содержимое таблицы"/>
    <w:basedOn w:val="style0"/>
    <w:next w:val="style25"/>
    <w:pPr>
      <w:suppressLineNumbers/>
      <w:suppressAutoHyphens w:val="true"/>
      <w:overflowPunct w:val="false"/>
      <w:spacing w:after="0" w:before="0" w:line="100" w:lineRule="atLeast"/>
      <w:contextualSpacing w:val="false"/>
      <w:textAlignment w:val="baseline"/>
    </w:pPr>
    <w:rPr>
      <w:rFonts w:ascii="Times New Roman" w:cs="Times New Roman" w:eastAsia="Times New Roman" w:hAnsi="Times New Roman"/>
      <w:sz w:val="20"/>
      <w:szCs w:val="20"/>
      <w:lang w:eastAsia="ar-SA"/>
    </w:rPr>
  </w:style>
  <w:style w:styleId="style26" w:type="paragraph">
    <w:name w:val="No Spacing"/>
    <w:next w:val="style26"/>
    <w:pPr>
      <w:widowControl/>
      <w:suppressAutoHyphens w:val="true"/>
      <w:spacing w:after="0" w:before="0" w:line="100" w:lineRule="atLeast"/>
      <w:contextualSpacing w:val="false"/>
    </w:pPr>
    <w:rPr>
      <w:rFonts w:ascii="Times New Roman" w:cs="Times New Roman" w:eastAsia="Times New Roman" w:hAnsi="Times New Roman"/>
      <w:color w:val="00000A"/>
      <w:sz w:val="24"/>
      <w:szCs w:val="24"/>
      <w:lang w:bidi="ar-SA" w:eastAsia="ru-RU" w:val="ru-RU"/>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11FA1D34BB8D15F633824AFB71F901775FB4E29E849668752EA55E0260F14E32B5B6B56A48E6C9AFJB7FH" TargetMode="External"/><Relationship Id="rId3" Type="http://schemas.openxmlformats.org/officeDocument/2006/relationships/hyperlink" Target="consultantplus://offline/ref=11FA1D34BB8D15F633824AFB71F901775FB4E29E849668752EA55E0260F14E32B5B6B56A48E6C9AFJB7FH" TargetMode="External"/><Relationship Id="rId4" Type="http://schemas.openxmlformats.org/officeDocument/2006/relationships/hyperlink" Target="consultantplus://offline/ref=11FA1D34BB8D15F633824AFB71F901775FB4E29E849668752EA55E0260F14E32B5B6B56A40JE76H" TargetMode="External"/><Relationship Id="rId5" Type="http://schemas.openxmlformats.org/officeDocument/2006/relationships/hyperlink" Target="consultantplus://offline/ref=11FA1D34BB8D15F633824AFB71F901775FB4E29E849668752EA55E0260F14E32B5B6B56A48E6C9AFJB7EH" TargetMode="External"/><Relationship Id="rId6" Type="http://schemas.openxmlformats.org/officeDocument/2006/relationships/hyperlink" Target="consultantplus://offline/ref=11FA1D34BB8D15F633824AFB71F901775FB4E29E849668752EA55E0260JF71H" TargetMode="Externa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2015-04-14T05:35:00Z</dcterms:created>
  <dc:creator>User</dc:creator>
  <cp:lastModifiedBy>uzer</cp:lastModifiedBy>
  <cp:lastPrinted>2015-04-28T11:03:38Z</cp:lastPrinted>
  <dcterms:modified xsi:type="dcterms:W3CDTF">2015-04-16T12:27:00Z</dcterms:modified>
  <cp:revision>3</cp:revision>
</cp:coreProperties>
</file>