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814F99" w14:paraId="41D5817C" w14:textId="77777777" w:rsidTr="00814F99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CA0AE7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41112C1D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4AD63977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17675769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2910E10" w14:textId="77777777" w:rsidR="00814F99" w:rsidRDefault="00814F99" w:rsidP="008A6BDC">
            <w:pPr>
              <w:autoSpaceDE w:val="0"/>
              <w:autoSpaceDN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:rsidRPr="006C33FA" w14:paraId="0AE193E7" w14:textId="77777777" w:rsidTr="00814F99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36D54DAF" w14:textId="77777777" w:rsidR="00340485" w:rsidRPr="006C33FA" w:rsidRDefault="00814F99" w:rsidP="00340485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6C33F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30121209" w14:textId="24A5971D" w:rsidR="00814F99" w:rsidRPr="006C33FA" w:rsidRDefault="009A6DA9" w:rsidP="00D92F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33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8A70EE" w:rsidRPr="006C33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433AB" w:rsidRPr="006C33FA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D92F9D">
              <w:rPr>
                <w:rFonts w:ascii="Times New Roman" w:hAnsi="Times New Roman"/>
                <w:b/>
                <w:sz w:val="24"/>
                <w:szCs w:val="24"/>
              </w:rPr>
              <w:t>03.05.</w:t>
            </w:r>
            <w:r w:rsidR="00814F99" w:rsidRPr="006C33F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12E68" w:rsidRPr="006C33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92F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14F99" w:rsidRPr="006C33F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4AA67B" w14:textId="77777777" w:rsidR="00814F99" w:rsidRPr="006C33FA" w:rsidRDefault="00814F99" w:rsidP="008A6BDC">
            <w:p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6C33FA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3D0EC921" wp14:editId="7B46D16C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1962A9" w14:textId="6C12BBF4" w:rsidR="00A441F1" w:rsidRDefault="005D3F97" w:rsidP="00A441F1">
      <w:pPr>
        <w:ind w:left="-426"/>
        <w:jc w:val="center"/>
        <w:rPr>
          <w:rFonts w:ascii="Times New Roman" w:hAnsi="Times New Roman"/>
          <w:b/>
        </w:rPr>
      </w:pPr>
      <w:r w:rsidRPr="006C33F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</w:t>
      </w:r>
      <w:r w:rsidR="007B354B" w:rsidRPr="006C33FA">
        <w:rPr>
          <w:rFonts w:ascii="Times New Roman" w:hAnsi="Times New Roman"/>
          <w:b/>
        </w:rPr>
        <w:t>Исх</w:t>
      </w:r>
      <w:r w:rsidR="00340485" w:rsidRPr="006C33FA">
        <w:rPr>
          <w:rFonts w:ascii="Times New Roman" w:hAnsi="Times New Roman"/>
          <w:b/>
        </w:rPr>
        <w:t>.</w:t>
      </w:r>
      <w:r w:rsidR="007B354B" w:rsidRPr="006C33FA">
        <w:rPr>
          <w:rFonts w:ascii="Times New Roman" w:hAnsi="Times New Roman"/>
          <w:b/>
        </w:rPr>
        <w:t xml:space="preserve"> №</w:t>
      </w:r>
      <w:r w:rsidR="00D92F9D">
        <w:rPr>
          <w:rFonts w:ascii="Times New Roman" w:hAnsi="Times New Roman"/>
          <w:b/>
        </w:rPr>
        <w:t xml:space="preserve"> </w:t>
      </w:r>
      <w:r w:rsidR="001D1932">
        <w:rPr>
          <w:rFonts w:ascii="Times New Roman" w:hAnsi="Times New Roman"/>
          <w:b/>
        </w:rPr>
        <w:t>538</w:t>
      </w:r>
      <w:r w:rsidR="008A70EE" w:rsidRPr="006C33FA">
        <w:rPr>
          <w:rFonts w:ascii="Times New Roman" w:hAnsi="Times New Roman"/>
          <w:b/>
        </w:rPr>
        <w:t xml:space="preserve"> </w:t>
      </w:r>
      <w:r w:rsidR="00814F99" w:rsidRPr="006C33FA">
        <w:rPr>
          <w:rFonts w:ascii="Times New Roman" w:hAnsi="Times New Roman"/>
          <w:b/>
        </w:rPr>
        <w:t>от</w:t>
      </w:r>
      <w:r w:rsidR="0053138E" w:rsidRPr="006C33FA">
        <w:rPr>
          <w:rFonts w:ascii="Times New Roman" w:hAnsi="Times New Roman"/>
          <w:b/>
        </w:rPr>
        <w:t xml:space="preserve"> </w:t>
      </w:r>
      <w:r w:rsidR="00D92F9D">
        <w:rPr>
          <w:rFonts w:ascii="Times New Roman" w:hAnsi="Times New Roman"/>
          <w:b/>
        </w:rPr>
        <w:t>03.05</w:t>
      </w:r>
      <w:r w:rsidR="008A70EE" w:rsidRPr="006C33FA">
        <w:rPr>
          <w:rFonts w:ascii="Times New Roman" w:hAnsi="Times New Roman"/>
          <w:b/>
        </w:rPr>
        <w:t>.</w:t>
      </w:r>
      <w:r w:rsidR="00814F99" w:rsidRPr="006C33FA">
        <w:rPr>
          <w:rFonts w:ascii="Times New Roman" w:hAnsi="Times New Roman"/>
          <w:b/>
        </w:rPr>
        <w:t>20</w:t>
      </w:r>
      <w:r w:rsidR="00712E68" w:rsidRPr="006C33FA">
        <w:rPr>
          <w:rFonts w:ascii="Times New Roman" w:hAnsi="Times New Roman"/>
          <w:b/>
        </w:rPr>
        <w:t>2</w:t>
      </w:r>
      <w:r w:rsidR="00D92F9D">
        <w:rPr>
          <w:rFonts w:ascii="Times New Roman" w:hAnsi="Times New Roman"/>
          <w:b/>
        </w:rPr>
        <w:t xml:space="preserve">4 </w:t>
      </w:r>
      <w:r w:rsidR="00814F99" w:rsidRPr="006C33FA">
        <w:rPr>
          <w:rFonts w:ascii="Times New Roman" w:hAnsi="Times New Roman"/>
          <w:b/>
        </w:rPr>
        <w:t>г.</w:t>
      </w:r>
    </w:p>
    <w:p w14:paraId="456E2FE9" w14:textId="3D49B108" w:rsidR="00814F99" w:rsidRPr="00A441F1" w:rsidRDefault="00270251" w:rsidP="00A441F1">
      <w:pPr>
        <w:spacing w:after="0"/>
        <w:ind w:left="-426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</w:p>
    <w:p w14:paraId="2F30E51F" w14:textId="519FC565" w:rsidR="00814F99" w:rsidRPr="00A05A70" w:rsidRDefault="00814F99" w:rsidP="00A441F1">
      <w:pPr>
        <w:spacing w:after="0" w:line="480" w:lineRule="auto"/>
        <w:ind w:left="-426"/>
        <w:rPr>
          <w:rStyle w:val="a3"/>
          <w:rFonts w:ascii="Times New Roman" w:hAnsi="Times New Roman"/>
          <w:color w:val="auto"/>
        </w:rPr>
      </w:pPr>
      <w:r>
        <w:rPr>
          <w:rFonts w:ascii="Times New Roman" w:hAnsi="Times New Roman"/>
        </w:rPr>
        <w:t>Контакты филиала тел.: 8(8332)</w:t>
      </w:r>
      <w:r w:rsidR="00D92F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33</w:t>
      </w:r>
      <w:r w:rsidR="00D92F9D">
        <w:rPr>
          <w:rFonts w:ascii="Times New Roman" w:hAnsi="Times New Roman"/>
        </w:rPr>
        <w:t>-0</w:t>
      </w:r>
      <w:r>
        <w:rPr>
          <w:rFonts w:ascii="Times New Roman" w:hAnsi="Times New Roman"/>
        </w:rPr>
        <w:t>9</w:t>
      </w:r>
      <w:r w:rsidR="00D92F9D">
        <w:rPr>
          <w:rFonts w:ascii="Times New Roman" w:hAnsi="Times New Roman"/>
        </w:rPr>
        <w:t>-</w:t>
      </w:r>
      <w:r>
        <w:rPr>
          <w:rFonts w:ascii="Times New Roman" w:hAnsi="Times New Roman"/>
        </w:rPr>
        <w:t>97;</w:t>
      </w:r>
      <w:r w:rsidR="00D92F9D">
        <w:rPr>
          <w:rFonts w:ascii="Times New Roman" w:hAnsi="Times New Roman"/>
        </w:rPr>
        <w:t xml:space="preserve"> </w:t>
      </w:r>
      <w:r w:rsidR="00E21BAB">
        <w:rPr>
          <w:rFonts w:ascii="Times New Roman" w:hAnsi="Times New Roman"/>
        </w:rPr>
        <w:t>35</w:t>
      </w:r>
      <w:r w:rsidR="00D92F9D">
        <w:rPr>
          <w:rFonts w:ascii="Times New Roman" w:hAnsi="Times New Roman"/>
        </w:rPr>
        <w:t>-2</w:t>
      </w:r>
      <w:r w:rsidR="00E21BAB">
        <w:rPr>
          <w:rFonts w:ascii="Times New Roman" w:hAnsi="Times New Roman"/>
        </w:rPr>
        <w:t>0</w:t>
      </w:r>
      <w:r w:rsidR="00D92F9D">
        <w:rPr>
          <w:rFonts w:ascii="Times New Roman" w:hAnsi="Times New Roman"/>
        </w:rPr>
        <w:t>-</w:t>
      </w:r>
      <w:r w:rsidR="00E21BA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</w:p>
    <w:p w14:paraId="0BFE91C1" w14:textId="6484BB38" w:rsidR="005A0076" w:rsidRDefault="005A0076" w:rsidP="005A0076">
      <w:pPr>
        <w:spacing w:line="240" w:lineRule="auto"/>
        <w:jc w:val="center"/>
        <w:rPr>
          <w:rStyle w:val="a3"/>
          <w:b/>
          <w:color w:val="auto"/>
          <w:sz w:val="28"/>
          <w:szCs w:val="28"/>
          <w:u w:val="none"/>
          <w:lang w:val="en-US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Клеверный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семяед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 xml:space="preserve"> (</w:t>
      </w:r>
      <w:r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  <w:lang w:val="en-US"/>
        </w:rPr>
        <w:t>Apion apricans Hbst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>).</w:t>
      </w:r>
    </w:p>
    <w:p w14:paraId="058B8125" w14:textId="32D04ADD" w:rsidR="00044EC8" w:rsidRDefault="00044EC8" w:rsidP="00044EC8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BC9073" wp14:editId="16092548">
            <wp:simplePos x="0" y="0"/>
            <wp:positionH relativeFrom="margin">
              <wp:posOffset>0</wp:posOffset>
            </wp:positionH>
            <wp:positionV relativeFrom="paragraph">
              <wp:posOffset>676910</wp:posOffset>
            </wp:positionV>
            <wp:extent cx="2066925" cy="2274570"/>
            <wp:effectExtent l="0" t="0" r="9525" b="0"/>
            <wp:wrapTight wrapText="bothSides">
              <wp:wrapPolygon edited="0">
                <wp:start x="0" y="0"/>
                <wp:lineTo x="0" y="21347"/>
                <wp:lineTo x="21500" y="21347"/>
                <wp:lineTo x="215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8" r="3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7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076" w:rsidRPr="00D92F9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   </w:t>
      </w:r>
      <w:r w:rsidR="005A0076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Отдел </w:t>
      </w:r>
      <w:r w:rsidR="002E2CA7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по </w:t>
      </w:r>
      <w:r w:rsidR="005A0076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защит</w:t>
      </w:r>
      <w:r w:rsidR="002E2CA7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е</w:t>
      </w:r>
      <w:r w:rsidR="005A0076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растений филиала ФГБУ «Россельхозцентр» по Кировской области сообщает</w:t>
      </w:r>
      <w:r w:rsidR="005A0076"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, что при проведении обследо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ваний многолетних трав </w:t>
      </w:r>
      <w:r w:rsidR="006C050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отмечен</w:t>
      </w:r>
      <w:r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="006C050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выход из мест зимовки жуков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="000B260D"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клеверного семяеда</w:t>
      </w:r>
      <w:r w:rsidR="005A0076"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.</w:t>
      </w:r>
      <w:r w:rsidR="00A80BDD"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="006C33FA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По состоянию н</w:t>
      </w:r>
      <w:r w:rsidR="00D92F9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а 03.05.2024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г. средневзвешенная </w:t>
      </w:r>
      <w:r w:rsidR="00D92F9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численность жуков составляет 0,57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экз./м</w:t>
      </w:r>
      <w:r w:rsidR="006C33FA"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vertAlign w:val="superscript"/>
        </w:rPr>
        <w:t>2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.</w:t>
      </w:r>
    </w:p>
    <w:p w14:paraId="402A43E6" w14:textId="39962D4F" w:rsidR="005A0076" w:rsidRDefault="00A80BDD" w:rsidP="005A0076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При теплых и сухих п</w:t>
      </w:r>
      <w:bookmarkStart w:id="0" w:name="_GoBack"/>
      <w:bookmarkEnd w:id="0"/>
      <w:r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огодных условиях о</w:t>
      </w:r>
      <w:r w:rsidR="000B260D"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жидается </w:t>
      </w:r>
      <w:r w:rsid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увеличение численности и </w:t>
      </w:r>
      <w:r w:rsidR="000B260D" w:rsidRP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высокая вредоносность.</w:t>
      </w:r>
      <w:r w:rsid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Наибольшее внимание необходимо уделить семенным посевам</w:t>
      </w:r>
      <w:r w:rsidR="006C33FA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клевера</w:t>
      </w:r>
      <w:r w:rsidR="00044EC8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.</w:t>
      </w:r>
    </w:p>
    <w:p w14:paraId="307B9D88" w14:textId="6EB4BB56" w:rsidR="005A0076" w:rsidRDefault="005A0076" w:rsidP="005A0076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  Жук длиной 3-3,5 мм, черный с металлическим оттенком; тело грушевидное, переднеспинка удлиненная; головотрубка длинная, тонкая, почти прямая; усики неясно коленчатые; ноги частично желтые. Яйцо длиной 0,3-0,5 мм, желтоватое, продолговатое, гладкое. Личинка длиной 2-2,5 мм, белая с кремовым оттенком, изогнутая; голова темно-бурая; куколка длиной 3-3,5 мм, желтовато-белая. </w:t>
      </w:r>
    </w:p>
    <w:p w14:paraId="58B75B07" w14:textId="01E1F53C" w:rsidR="005A0076" w:rsidRDefault="005A0076" w:rsidP="005A0076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</w:t>
      </w:r>
      <w:r w:rsidR="000B260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После п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ерезимов</w:t>
      </w:r>
      <w:r w:rsidR="000B260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ки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жуки выходят на поверхность почвы в апреле- мае и питаются листьями клевера, выедая в них мелкие дырочки и язвочки, иногда скелетируют всю листовую пластинку. Откладка яиц происходит с конца мая до середины лета. Самка откладывает яйца по одному сначала в листовые почки, затем в цветочные почки и бутоны. Отродившиеся личинки питаются генеративными органами клевера и затем окукливаются в камере выгрызаемой ими в цветоложе. </w:t>
      </w:r>
    </w:p>
    <w:p w14:paraId="6C0F6FA6" w14:textId="4D3D2D48" w:rsidR="005A0076" w:rsidRDefault="005A0076" w:rsidP="005A0076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Основной вред наносят личинки. Они повреждают почки, бутоны, цветки, выедают завязи и семена. За время своего развития од</w:t>
      </w:r>
      <w:r w:rsidR="000B260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на личинка может уничтожить от 9 до 12</w:t>
      </w: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завязей, переходя из одной в другую. Выгрызая перед окукливанием камеру в цветоложе, она еще подгрызает у основания 8-10 цветков. В одной головке может быть до пяти личинок.</w:t>
      </w:r>
      <w:r w:rsidR="000B260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Таким образом, одна личинка способна уничтожить 30-40% завязей в одной головке клевера.</w:t>
      </w:r>
    </w:p>
    <w:p w14:paraId="167762EE" w14:textId="383DAD70" w:rsidR="000D1DCA" w:rsidRDefault="007A2420" w:rsidP="005A0076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 </w:t>
      </w:r>
      <w:r w:rsidR="006C33FA">
        <w:rPr>
          <w:rStyle w:val="a3"/>
          <w:rFonts w:ascii="Times New Roman" w:hAnsi="Times New Roman"/>
          <w:bCs/>
          <w:color w:val="auto"/>
          <w:sz w:val="28"/>
          <w:szCs w:val="28"/>
        </w:rPr>
        <w:t>Э</w:t>
      </w:r>
      <w:r w:rsidRPr="000B260D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кономический порог вредоносности </w:t>
      </w:r>
      <w:r w:rsidR="000B260D" w:rsidRPr="000B260D">
        <w:rPr>
          <w:rStyle w:val="a3"/>
          <w:rFonts w:ascii="Times New Roman" w:hAnsi="Times New Roman"/>
          <w:bCs/>
          <w:color w:val="auto"/>
          <w:sz w:val="28"/>
          <w:szCs w:val="28"/>
        </w:rPr>
        <w:t>в фазы стеблевание-бутонизация составляет 5-8 жуков на 1 м</w:t>
      </w:r>
      <w:r w:rsidR="000B260D" w:rsidRPr="000B260D">
        <w:rPr>
          <w:rStyle w:val="a3"/>
          <w:rFonts w:ascii="Times New Roman" w:hAnsi="Times New Roman"/>
          <w:bCs/>
          <w:color w:val="auto"/>
          <w:sz w:val="28"/>
          <w:szCs w:val="28"/>
          <w:vertAlign w:val="superscript"/>
        </w:rPr>
        <w:t>2</w:t>
      </w:r>
      <w:r w:rsidR="000B260D" w:rsidRPr="000B260D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или 15-25 жуков на 10 взмахов сачком</w:t>
      </w:r>
      <w:r w:rsidR="000B260D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.</w:t>
      </w:r>
      <w:r w:rsidR="005A0076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</w:t>
      </w:r>
    </w:p>
    <w:p w14:paraId="1027B288" w14:textId="77777777" w:rsidR="000D1DCA" w:rsidRDefault="000D1DCA" w:rsidP="005A0076">
      <w:pPr>
        <w:spacing w:after="0" w:line="24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</w:p>
    <w:p w14:paraId="313373F6" w14:textId="77777777" w:rsidR="006C33FA" w:rsidRDefault="006C33FA" w:rsidP="002F2895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</w:p>
    <w:p w14:paraId="1DF468C7" w14:textId="77777777" w:rsidR="006C33FA" w:rsidRDefault="006C33FA" w:rsidP="002F2895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</w:p>
    <w:p w14:paraId="44646DEA" w14:textId="77777777" w:rsidR="006C33FA" w:rsidRDefault="006C33FA" w:rsidP="002F2895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</w:p>
    <w:p w14:paraId="5BD978C2" w14:textId="77777777" w:rsidR="006C33FA" w:rsidRDefault="006C33FA" w:rsidP="002F2895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</w:p>
    <w:p w14:paraId="40FA80A5" w14:textId="77777777" w:rsidR="006C33FA" w:rsidRDefault="006C33FA" w:rsidP="002F2895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</w:p>
    <w:p w14:paraId="65260F6F" w14:textId="77777777" w:rsidR="006C33FA" w:rsidRDefault="006C33FA" w:rsidP="002F2895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</w:p>
    <w:p w14:paraId="273B2114" w14:textId="7D1B01F9" w:rsidR="005A0076" w:rsidRDefault="005A0076" w:rsidP="002F2895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</w:rPr>
        <w:t xml:space="preserve">Меры борьбы:  </w:t>
      </w:r>
    </w:p>
    <w:p w14:paraId="394CE2BB" w14:textId="428ADDF7" w:rsidR="000B260D" w:rsidRDefault="000B260D" w:rsidP="000B260D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Пространственная изоляция новых посевов клевера </w:t>
      </w:r>
      <w:r w:rsidR="007C26C9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не менее чем на 1 км </w:t>
      </w: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от старых.</w:t>
      </w:r>
    </w:p>
    <w:p w14:paraId="446EDC77" w14:textId="0C4F68EB" w:rsidR="000B260D" w:rsidRDefault="000B260D" w:rsidP="000B260D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</w:pPr>
      <w:r w:rsidRPr="000B260D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Зяблевая вспашка старых </w:t>
      </w:r>
      <w:r w:rsidR="007C26C9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посевов клевера</w:t>
      </w: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.</w:t>
      </w:r>
    </w:p>
    <w:p w14:paraId="14B42FF0" w14:textId="77777777" w:rsidR="000B260D" w:rsidRDefault="000B260D" w:rsidP="000B260D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Подкос клевера в фазе выбрасывания зеленой головки, рекомендуется оставлять на семена клевер второго укоса.</w:t>
      </w:r>
    </w:p>
    <w:p w14:paraId="30A45B63" w14:textId="18106401" w:rsidR="002E2CA7" w:rsidRDefault="002E2CA7" w:rsidP="000B260D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Размещение семенных посевов вблизи леса и лесополос, где клевер интенсивнее опыляется шмелями, пчелами и другими насекомыми-опылителями.</w:t>
      </w:r>
    </w:p>
    <w:p w14:paraId="2270B3CA" w14:textId="4821E588" w:rsidR="005A0076" w:rsidRDefault="005A0076" w:rsidP="005A0076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При численности выше ЭПВ </w:t>
      </w:r>
      <w:r w:rsidR="000B260D"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>–</w:t>
      </w:r>
      <w:r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  <w:t xml:space="preserve"> двукратное опрыскивание (в период отрастания и в период бутонизации) посевов клевера одним из зарегистрированных инсектицидов, на основе д.в.: </w:t>
      </w:r>
      <w:r>
        <w:rPr>
          <w:rFonts w:ascii="Times New Roman" w:hAnsi="Times New Roman"/>
          <w:bCs/>
          <w:i/>
          <w:iCs/>
          <w:sz w:val="28"/>
          <w:szCs w:val="28"/>
        </w:rPr>
        <w:t>Дельтаметрин,</w:t>
      </w:r>
      <w: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Диазинон,</w:t>
      </w:r>
      <w: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Имидаклоприд,</w:t>
      </w:r>
      <w: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Лямбда-цигалотрин</w:t>
      </w:r>
      <w:r w:rsidR="004A1192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1C6BBAAD" w14:textId="77777777" w:rsidR="00DC116C" w:rsidRDefault="00DC116C" w:rsidP="00DC1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B6A8BE" w14:textId="365EDE37" w:rsidR="005A0076" w:rsidRDefault="00DC116C" w:rsidP="002F289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</w:t>
      </w:r>
      <w:r w:rsidR="001D1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33-09-97,</w:t>
      </w:r>
      <w:r w:rsidR="001D1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33-05-71.</w:t>
      </w:r>
    </w:p>
    <w:p w14:paraId="47D94332" w14:textId="77777777" w:rsidR="002E2CA7" w:rsidRPr="00DC116C" w:rsidRDefault="002E2CA7" w:rsidP="002F2895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Cs/>
          <w:i/>
          <w:iCs/>
          <w:color w:val="auto"/>
          <w:sz w:val="28"/>
          <w:szCs w:val="28"/>
          <w:u w:val="none"/>
        </w:rPr>
      </w:pPr>
    </w:p>
    <w:p w14:paraId="33873986" w14:textId="038EB1FF" w:rsidR="005A0076" w:rsidRPr="001874FD" w:rsidRDefault="005A0076" w:rsidP="002F2895">
      <w:pPr>
        <w:spacing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Строго соблюдать регламент применения, правила личной гигиены и техники безопасности. </w:t>
      </w:r>
    </w:p>
    <w:p w14:paraId="7478101B" w14:textId="2C455AE3" w:rsidR="00F3238D" w:rsidRPr="001874FD" w:rsidRDefault="00F3238D" w:rsidP="005A0076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sectPr w:rsidR="00F3238D" w:rsidRPr="001874FD" w:rsidSect="00E433AB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0CE4"/>
    <w:multiLevelType w:val="hybridMultilevel"/>
    <w:tmpl w:val="54EE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12D5E"/>
    <w:rsid w:val="00017E90"/>
    <w:rsid w:val="00037C33"/>
    <w:rsid w:val="00044EC8"/>
    <w:rsid w:val="0007337D"/>
    <w:rsid w:val="000B260D"/>
    <w:rsid w:val="000D1DCA"/>
    <w:rsid w:val="000D287D"/>
    <w:rsid w:val="00124A76"/>
    <w:rsid w:val="00152969"/>
    <w:rsid w:val="001874FD"/>
    <w:rsid w:val="001D1932"/>
    <w:rsid w:val="00210AD5"/>
    <w:rsid w:val="002649C2"/>
    <w:rsid w:val="00270251"/>
    <w:rsid w:val="002832C2"/>
    <w:rsid w:val="002E2CA7"/>
    <w:rsid w:val="002F2895"/>
    <w:rsid w:val="00340485"/>
    <w:rsid w:val="003D0D5A"/>
    <w:rsid w:val="003D7731"/>
    <w:rsid w:val="003F4298"/>
    <w:rsid w:val="00425367"/>
    <w:rsid w:val="00436E49"/>
    <w:rsid w:val="004471DC"/>
    <w:rsid w:val="004A1192"/>
    <w:rsid w:val="004C22DA"/>
    <w:rsid w:val="004C28DD"/>
    <w:rsid w:val="004F0653"/>
    <w:rsid w:val="004F4913"/>
    <w:rsid w:val="00513C4C"/>
    <w:rsid w:val="0053138E"/>
    <w:rsid w:val="00565384"/>
    <w:rsid w:val="00584496"/>
    <w:rsid w:val="005A0076"/>
    <w:rsid w:val="005D3F97"/>
    <w:rsid w:val="00621D5C"/>
    <w:rsid w:val="00665064"/>
    <w:rsid w:val="00674687"/>
    <w:rsid w:val="006C050D"/>
    <w:rsid w:val="006C33FA"/>
    <w:rsid w:val="00702792"/>
    <w:rsid w:val="00712E68"/>
    <w:rsid w:val="00725321"/>
    <w:rsid w:val="007274A3"/>
    <w:rsid w:val="00737544"/>
    <w:rsid w:val="00753C65"/>
    <w:rsid w:val="007A2420"/>
    <w:rsid w:val="007B354B"/>
    <w:rsid w:val="007C26C9"/>
    <w:rsid w:val="007D1638"/>
    <w:rsid w:val="00814F99"/>
    <w:rsid w:val="008A2FD1"/>
    <w:rsid w:val="008A6BDC"/>
    <w:rsid w:val="008A70EE"/>
    <w:rsid w:val="008B4F81"/>
    <w:rsid w:val="008E67C2"/>
    <w:rsid w:val="00901CA4"/>
    <w:rsid w:val="00913AB5"/>
    <w:rsid w:val="00924FAB"/>
    <w:rsid w:val="00930900"/>
    <w:rsid w:val="00974B1A"/>
    <w:rsid w:val="009A6DA9"/>
    <w:rsid w:val="009E4AC4"/>
    <w:rsid w:val="009F09E8"/>
    <w:rsid w:val="00A05A70"/>
    <w:rsid w:val="00A1236A"/>
    <w:rsid w:val="00A441F1"/>
    <w:rsid w:val="00A5635D"/>
    <w:rsid w:val="00A80BDD"/>
    <w:rsid w:val="00AB69E6"/>
    <w:rsid w:val="00B419D4"/>
    <w:rsid w:val="00B8329E"/>
    <w:rsid w:val="00BB2C78"/>
    <w:rsid w:val="00C86D2E"/>
    <w:rsid w:val="00D375B3"/>
    <w:rsid w:val="00D41C55"/>
    <w:rsid w:val="00D62B6C"/>
    <w:rsid w:val="00D92F9D"/>
    <w:rsid w:val="00D93E5B"/>
    <w:rsid w:val="00DC116C"/>
    <w:rsid w:val="00DD6452"/>
    <w:rsid w:val="00E158F1"/>
    <w:rsid w:val="00E21BAB"/>
    <w:rsid w:val="00E40392"/>
    <w:rsid w:val="00E433AB"/>
    <w:rsid w:val="00E52D5D"/>
    <w:rsid w:val="00E91BD1"/>
    <w:rsid w:val="00F3238D"/>
    <w:rsid w:val="00F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A683"/>
  <w15:chartTrackingRefBased/>
  <w15:docId w15:val="{F3582521-03F4-4101-B4DC-B7AC4976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12</cp:revision>
  <cp:lastPrinted>2024-05-03T10:08:00Z</cp:lastPrinted>
  <dcterms:created xsi:type="dcterms:W3CDTF">2021-06-22T08:27:00Z</dcterms:created>
  <dcterms:modified xsi:type="dcterms:W3CDTF">2024-05-03T11:59:00Z</dcterms:modified>
</cp:coreProperties>
</file>