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328B" w14:textId="77777777" w:rsidR="00502230" w:rsidRDefault="00502230"/>
    <w:tbl>
      <w:tblPr>
        <w:tblpPr w:leftFromText="180" w:rightFromText="180" w:vertAnchor="text" w:horzAnchor="margin" w:tblpY="-357"/>
        <w:tblW w:w="989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56"/>
        <w:gridCol w:w="518"/>
        <w:gridCol w:w="1523"/>
      </w:tblGrid>
      <w:tr w:rsidR="00285EDE" w14:paraId="6053590B" w14:textId="77777777" w:rsidTr="00B43FDA">
        <w:trPr>
          <w:trHeight w:val="328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76DD596" w14:textId="77777777" w:rsidR="00285EDE" w:rsidRDefault="00285EDE" w:rsidP="00B43FDA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BA7841B" w14:textId="77777777" w:rsidR="00285EDE" w:rsidRDefault="00285EDE" w:rsidP="00B43FDA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0483C486" w14:textId="77777777" w:rsidR="00285EDE" w:rsidRDefault="00285EDE" w:rsidP="00B43FDA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E16EB72" w14:textId="77777777" w:rsidR="00285EDE" w:rsidRDefault="00285EDE" w:rsidP="00B43F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285EDE" w14:paraId="3370A825" w14:textId="77777777" w:rsidTr="00B43FDA">
        <w:trPr>
          <w:trHeight w:val="106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BD2A9" w14:textId="77777777" w:rsidR="00285EDE" w:rsidRDefault="00285EDE" w:rsidP="00B43FDA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71D8B2B" w14:textId="77777777" w:rsidR="00285EDE" w:rsidRDefault="00285EDE" w:rsidP="00B43F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285EDE" w14:paraId="3EDDC409" w14:textId="77777777" w:rsidTr="00B43FDA">
        <w:trPr>
          <w:trHeight w:val="1061"/>
        </w:trPr>
        <w:tc>
          <w:tcPr>
            <w:tcW w:w="78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03EF5DC6" w14:textId="25D0F3C5" w:rsidR="00285EDE" w:rsidRPr="00BE2950" w:rsidRDefault="00285EDE" w:rsidP="00B43F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ИНФОРМАЦИОННЫЙ </w:t>
            </w:r>
            <w:r w:rsidRPr="00CB0F4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ЛИСТОК                 РОССЕЛЬХОЗЦЕНТРА №</w:t>
            </w:r>
            <w:r w:rsidR="006F6178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5F3BE9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  <w:u w:val="single"/>
              </w:rPr>
              <w:t>2</w:t>
            </w:r>
            <w:r w:rsidRPr="00CB0F4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/202</w:t>
            </w:r>
            <w:r w:rsidR="006F6178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4</w:t>
            </w:r>
            <w:r w:rsidRPr="00CB0F4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г</w:t>
            </w:r>
            <w:r w:rsidRPr="00BE2950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</w:p>
          <w:p w14:paraId="10ED2F9A" w14:textId="088CBBF3" w:rsidR="00285EDE" w:rsidRPr="00D97F4E" w:rsidRDefault="00285EDE" w:rsidP="00B43F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BE2950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Исх</w:t>
            </w:r>
            <w:r w:rsidRPr="00CB0F4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.№ </w:t>
            </w:r>
            <w:r w:rsidR="007D6F38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  <w:u w:val="single"/>
              </w:rPr>
              <w:t xml:space="preserve">187 </w:t>
            </w:r>
            <w:r w:rsidRPr="00CB0F4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от </w:t>
            </w:r>
            <w:r w:rsidR="000D79DE" w:rsidRPr="000D79DE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14</w:t>
            </w:r>
            <w:r w:rsidR="006F6178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</w:t>
            </w:r>
            <w:r w:rsidR="006F6178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02</w:t>
            </w:r>
            <w:r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.202</w:t>
            </w:r>
            <w:r w:rsidR="006F6178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4</w:t>
            </w:r>
            <w:r w:rsidRPr="00CB0F4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г.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47E309" w14:textId="77777777" w:rsidR="00285EDE" w:rsidRDefault="00285EDE" w:rsidP="00B43F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08215370" wp14:editId="018AB766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B6592C" w14:textId="77777777" w:rsidR="00285EDE" w:rsidRDefault="00285EDE" w:rsidP="00285ED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филиала 610007, г. Киров, ул. Ленина, д. 176-а                                        </w:t>
      </w:r>
    </w:p>
    <w:p w14:paraId="5A87C6E6" w14:textId="77777777" w:rsidR="00285EDE" w:rsidRPr="00D06A67" w:rsidRDefault="00285EDE" w:rsidP="00285EDE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  <w:bookmarkStart w:id="0" w:name="_Hlk47613813"/>
      <w:r>
        <w:rPr>
          <w:rFonts w:ascii="Times New Roman" w:hAnsi="Times New Roman"/>
        </w:rPr>
        <w:t xml:space="preserve">Контакты филиала тел.: 8(8332)330-997;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– </w:t>
      </w:r>
      <w:hyperlink r:id="rId7" w:history="1">
        <w:r w:rsidRPr="00270251">
          <w:rPr>
            <w:rStyle w:val="a3"/>
            <w:rFonts w:ascii="Times New Roman" w:hAnsi="Times New Roman"/>
            <w:color w:val="auto"/>
            <w:lang w:val="en-US"/>
          </w:rPr>
          <w:t>rsc</w:t>
        </w:r>
        <w:r w:rsidRPr="00270251">
          <w:rPr>
            <w:rStyle w:val="a3"/>
            <w:rFonts w:ascii="Times New Roman" w:hAnsi="Times New Roman"/>
            <w:color w:val="auto"/>
          </w:rPr>
          <w:t>43@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mail</w:t>
        </w:r>
        <w:r w:rsidRPr="00270251">
          <w:rPr>
            <w:rStyle w:val="a3"/>
            <w:rFonts w:ascii="Times New Roman" w:hAnsi="Times New Roman"/>
            <w:color w:val="auto"/>
          </w:rPr>
          <w:t>.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       </w:t>
      </w:r>
      <w:bookmarkEnd w:id="0"/>
    </w:p>
    <w:p w14:paraId="25E63E32" w14:textId="69ED81AA" w:rsidR="00285EDE" w:rsidRPr="00C46EE7" w:rsidRDefault="00C46EE7" w:rsidP="00285EDE">
      <w:pPr>
        <w:ind w:firstLine="709"/>
        <w:jc w:val="center"/>
        <w:rPr>
          <w:sz w:val="25"/>
          <w:szCs w:val="25"/>
        </w:rPr>
      </w:pPr>
      <w:proofErr w:type="spellStart"/>
      <w:r w:rsidRPr="00C46EE7">
        <w:rPr>
          <w:rFonts w:ascii="Times New Roman" w:hAnsi="Times New Roman"/>
          <w:b/>
          <w:sz w:val="25"/>
          <w:szCs w:val="25"/>
        </w:rPr>
        <w:t>Фитоэкспертиза</w:t>
      </w:r>
      <w:proofErr w:type="spellEnd"/>
      <w:r w:rsidRPr="00C46EE7">
        <w:rPr>
          <w:rFonts w:ascii="Times New Roman" w:hAnsi="Times New Roman"/>
          <w:b/>
          <w:sz w:val="25"/>
          <w:szCs w:val="25"/>
        </w:rPr>
        <w:t xml:space="preserve"> семян – точный метод определения наличия грибных и бактериальных </w:t>
      </w:r>
      <w:r w:rsidR="00C13038">
        <w:rPr>
          <w:rFonts w:ascii="Times New Roman" w:hAnsi="Times New Roman"/>
          <w:b/>
          <w:sz w:val="25"/>
          <w:szCs w:val="25"/>
        </w:rPr>
        <w:t>болезней</w:t>
      </w:r>
    </w:p>
    <w:p w14:paraId="7A434ED8" w14:textId="4290752F" w:rsidR="00A05CA1" w:rsidRDefault="003A2A93" w:rsidP="00EA2917">
      <w:pPr>
        <w:spacing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A2A93">
        <w:rPr>
          <w:rFonts w:ascii="Times New Roman" w:hAnsi="Times New Roman"/>
          <w:b/>
          <w:color w:val="FF0000"/>
          <w:sz w:val="25"/>
          <w:szCs w:val="25"/>
        </w:rPr>
        <w:drawing>
          <wp:anchor distT="0" distB="0" distL="114300" distR="114300" simplePos="0" relativeHeight="251662336" behindDoc="0" locked="0" layoutInCell="1" allowOverlap="1" wp14:anchorId="1A53D6A9" wp14:editId="0A829EE3">
            <wp:simplePos x="0" y="0"/>
            <wp:positionH relativeFrom="column">
              <wp:posOffset>5203921</wp:posOffset>
            </wp:positionH>
            <wp:positionV relativeFrom="paragraph">
              <wp:posOffset>652971</wp:posOffset>
            </wp:positionV>
            <wp:extent cx="1319530" cy="1701165"/>
            <wp:effectExtent l="0" t="0" r="0" b="0"/>
            <wp:wrapSquare wrapText="bothSides"/>
            <wp:docPr id="17" name="Рисунок 16">
              <a:extLst xmlns:a="http://schemas.openxmlformats.org/drawingml/2006/main">
                <a:ext uri="{FF2B5EF4-FFF2-40B4-BE49-F238E27FC236}">
                  <a16:creationId xmlns:a16="http://schemas.microsoft.com/office/drawing/2014/main" id="{9AC5F757-17DB-4702-9DD0-4262A5C19F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>
                      <a:extLst>
                        <a:ext uri="{FF2B5EF4-FFF2-40B4-BE49-F238E27FC236}">
                          <a16:creationId xmlns:a16="http://schemas.microsoft.com/office/drawing/2014/main" id="{9AC5F757-17DB-4702-9DD0-4262A5C19F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411"/>
                    <a:stretch/>
                  </pic:blipFill>
                  <pic:spPr bwMode="auto">
                    <a:xfrm>
                      <a:off x="0" y="0"/>
                      <a:ext cx="1319530" cy="1701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912">
        <w:rPr>
          <w:rFonts w:ascii="Times New Roman" w:hAnsi="Times New Roman"/>
          <w:sz w:val="25"/>
          <w:szCs w:val="25"/>
        </w:rPr>
        <w:t>Защита растений – обязательное звено технологий возделывания сельскохозяйственных культур, рассчитанных на получение высокого урожая хорошего качества. Снижению качества и количества урожая способствуют возбудители болезней сельскохозяйственных культур (фузариоз, гельминтоспориоз, бактериоз и т.д.).</w:t>
      </w:r>
      <w:r w:rsidR="00A05CA1">
        <w:rPr>
          <w:rFonts w:ascii="Times New Roman" w:hAnsi="Times New Roman"/>
          <w:sz w:val="25"/>
          <w:szCs w:val="25"/>
        </w:rPr>
        <w:t xml:space="preserve"> </w:t>
      </w:r>
    </w:p>
    <w:p w14:paraId="3CAD5D54" w14:textId="06F9985D" w:rsidR="00285EDE" w:rsidRPr="00A05CA1" w:rsidRDefault="003A2A93" w:rsidP="00EA2917">
      <w:pPr>
        <w:spacing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E51C8">
        <w:rPr>
          <w:rFonts w:ascii="Times New Roman" w:hAnsi="Times New Roman"/>
          <w:sz w:val="25"/>
          <w:szCs w:val="25"/>
        </w:rPr>
        <w:drawing>
          <wp:anchor distT="0" distB="0" distL="114300" distR="114300" simplePos="0" relativeHeight="251663360" behindDoc="0" locked="0" layoutInCell="1" allowOverlap="1" wp14:anchorId="241FA339" wp14:editId="521DA007">
            <wp:simplePos x="0" y="0"/>
            <wp:positionH relativeFrom="column">
              <wp:posOffset>4527660</wp:posOffset>
            </wp:positionH>
            <wp:positionV relativeFrom="paragraph">
              <wp:posOffset>88072</wp:posOffset>
            </wp:positionV>
            <wp:extent cx="1349375" cy="1409700"/>
            <wp:effectExtent l="0" t="0" r="3175" b="0"/>
            <wp:wrapSquare wrapText="bothSides"/>
            <wp:docPr id="34" name="Рисунок 33">
              <a:extLst xmlns:a="http://schemas.openxmlformats.org/drawingml/2006/main">
                <a:ext uri="{FF2B5EF4-FFF2-40B4-BE49-F238E27FC236}">
                  <a16:creationId xmlns:a16="http://schemas.microsoft.com/office/drawing/2014/main" id="{FBCD94CF-F732-4CFC-A291-C149A644F7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3">
                      <a:extLst>
                        <a:ext uri="{FF2B5EF4-FFF2-40B4-BE49-F238E27FC236}">
                          <a16:creationId xmlns:a16="http://schemas.microsoft.com/office/drawing/2014/main" id="{FBCD94CF-F732-4CFC-A291-C149A644F7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4" t="23050" r="13601" b="27261"/>
                    <a:stretch/>
                  </pic:blipFill>
                  <pic:spPr>
                    <a:xfrm>
                      <a:off x="0" y="0"/>
                      <a:ext cx="1349375" cy="14097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EDE" w:rsidRPr="001E51C8">
        <w:rPr>
          <w:rFonts w:ascii="Times New Roman" w:hAnsi="Times New Roman"/>
          <w:sz w:val="25"/>
          <w:szCs w:val="25"/>
        </w:rPr>
        <w:t>Чтобы предотвратить развитие болезней растений в поле, необходимо исследовать семена, как один из первоисточников болезни.</w:t>
      </w:r>
      <w:r w:rsidR="00A05CA1">
        <w:rPr>
          <w:rFonts w:ascii="Times New Roman" w:hAnsi="Times New Roman"/>
          <w:sz w:val="25"/>
          <w:szCs w:val="25"/>
        </w:rPr>
        <w:t xml:space="preserve"> </w:t>
      </w:r>
      <w:r w:rsidR="00285EDE" w:rsidRPr="001E51C8">
        <w:rPr>
          <w:rFonts w:ascii="Times New Roman" w:hAnsi="Times New Roman"/>
          <w:sz w:val="25"/>
          <w:szCs w:val="25"/>
        </w:rPr>
        <w:t>Известно, что порядка 60% болезней зерновых культур передаются семенами. В целом комплекс семенной инфекции снижает урожайность на 30</w:t>
      </w:r>
      <w:r w:rsidR="006F6178">
        <w:rPr>
          <w:rFonts w:ascii="Times New Roman" w:hAnsi="Times New Roman"/>
          <w:sz w:val="25"/>
          <w:szCs w:val="25"/>
        </w:rPr>
        <w:t>-</w:t>
      </w:r>
      <w:r w:rsidR="00285EDE" w:rsidRPr="001E51C8">
        <w:rPr>
          <w:rFonts w:ascii="Times New Roman" w:hAnsi="Times New Roman"/>
          <w:sz w:val="25"/>
          <w:szCs w:val="25"/>
        </w:rPr>
        <w:t xml:space="preserve">70%, всхожесть </w:t>
      </w:r>
      <w:r w:rsidR="006F6178">
        <w:rPr>
          <w:rFonts w:ascii="Times New Roman" w:hAnsi="Times New Roman"/>
          <w:sz w:val="25"/>
          <w:szCs w:val="25"/>
        </w:rPr>
        <w:t>-</w:t>
      </w:r>
      <w:r w:rsidR="00285EDE" w:rsidRPr="001E51C8">
        <w:rPr>
          <w:rFonts w:ascii="Times New Roman" w:hAnsi="Times New Roman"/>
          <w:sz w:val="25"/>
          <w:szCs w:val="25"/>
        </w:rPr>
        <w:t xml:space="preserve"> на 35%. Помимо этого, почва как субстрат, состоящий из твердой фазы и воды, служит естественным местом обитания для возбудителей болезней. От зараженных семян инфекция попадает в почву и сохраняется там, в дальнейшем заражая посевы.</w:t>
      </w:r>
      <w:r w:rsidR="00285EDE" w:rsidRPr="00FA5106">
        <w:rPr>
          <w:rFonts w:ascii="Times New Roman" w:hAnsi="Times New Roman"/>
          <w:sz w:val="25"/>
          <w:szCs w:val="25"/>
        </w:rPr>
        <w:t xml:space="preserve"> </w:t>
      </w:r>
      <w:r w:rsidR="007D6F38" w:rsidRPr="007D6F38">
        <w:rPr>
          <w:rFonts w:ascii="Times New Roman" w:hAnsi="Times New Roman"/>
          <w:sz w:val="25"/>
          <w:szCs w:val="25"/>
        </w:rPr>
        <w:t>Помимо</w:t>
      </w:r>
      <w:r w:rsidR="007D6F38" w:rsidRPr="007D6F38">
        <w:rPr>
          <w:rFonts w:ascii="Times New Roman" w:hAnsi="Times New Roman"/>
          <w:sz w:val="25"/>
          <w:szCs w:val="25"/>
        </w:rPr>
        <w:t xml:space="preserve"> заражени</w:t>
      </w:r>
      <w:r w:rsidR="007D6F38" w:rsidRPr="007D6F38">
        <w:rPr>
          <w:rFonts w:ascii="Times New Roman" w:hAnsi="Times New Roman"/>
          <w:sz w:val="25"/>
          <w:szCs w:val="25"/>
        </w:rPr>
        <w:t xml:space="preserve">я растений, некоторые патогены, например </w:t>
      </w:r>
      <w:r w:rsidR="007D6F38">
        <w:rPr>
          <w:rFonts w:ascii="Times New Roman" w:hAnsi="Times New Roman"/>
          <w:sz w:val="25"/>
          <w:szCs w:val="25"/>
        </w:rPr>
        <w:t>п</w:t>
      </w:r>
      <w:r w:rsidR="007D6F38" w:rsidRPr="007D6F38">
        <w:rPr>
          <w:rFonts w:ascii="Times New Roman" w:hAnsi="Times New Roman"/>
          <w:sz w:val="25"/>
          <w:szCs w:val="25"/>
        </w:rPr>
        <w:t xml:space="preserve">лесневые грибы рода </w:t>
      </w:r>
      <w:proofErr w:type="spellStart"/>
      <w:r w:rsidR="007D6F38" w:rsidRPr="007D6F38">
        <w:rPr>
          <w:rFonts w:ascii="Times New Roman" w:hAnsi="Times New Roman"/>
          <w:sz w:val="25"/>
          <w:szCs w:val="25"/>
        </w:rPr>
        <w:t>Fusarium</w:t>
      </w:r>
      <w:proofErr w:type="spellEnd"/>
      <w:r w:rsidR="007D6F38" w:rsidRPr="007D6F38">
        <w:rPr>
          <w:rFonts w:ascii="Times New Roman" w:hAnsi="Times New Roman"/>
          <w:sz w:val="25"/>
          <w:szCs w:val="25"/>
        </w:rPr>
        <w:t xml:space="preserve"> вырабатывают </w:t>
      </w:r>
      <w:proofErr w:type="spellStart"/>
      <w:r w:rsidR="007D6F38" w:rsidRPr="007D6F38">
        <w:rPr>
          <w:rFonts w:ascii="Times New Roman" w:hAnsi="Times New Roman"/>
          <w:sz w:val="25"/>
          <w:szCs w:val="25"/>
        </w:rPr>
        <w:t>микотоксин</w:t>
      </w:r>
      <w:r w:rsidR="007D6F38" w:rsidRPr="007D6F38">
        <w:rPr>
          <w:rFonts w:ascii="Times New Roman" w:hAnsi="Times New Roman"/>
          <w:sz w:val="25"/>
          <w:szCs w:val="25"/>
        </w:rPr>
        <w:t>ы</w:t>
      </w:r>
      <w:proofErr w:type="spellEnd"/>
      <w:r w:rsidR="007D6F38" w:rsidRPr="007D6F38">
        <w:rPr>
          <w:rFonts w:ascii="Times New Roman" w:hAnsi="Times New Roman"/>
          <w:sz w:val="25"/>
          <w:szCs w:val="25"/>
        </w:rPr>
        <w:t>, опасные для здоровья животных и человека</w:t>
      </w:r>
      <w:r w:rsidR="007D6F38" w:rsidRPr="007D6F38">
        <w:rPr>
          <w:rFonts w:ascii="Times New Roman" w:hAnsi="Times New Roman"/>
          <w:sz w:val="25"/>
          <w:szCs w:val="25"/>
        </w:rPr>
        <w:t>.</w:t>
      </w:r>
    </w:p>
    <w:p w14:paraId="595EBAF2" w14:textId="7099AFE2" w:rsidR="00BD04E5" w:rsidRDefault="00285EDE" w:rsidP="00C13038">
      <w:pPr>
        <w:spacing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spellStart"/>
      <w:r w:rsidRPr="001E51C8">
        <w:rPr>
          <w:rFonts w:ascii="Times New Roman" w:hAnsi="Times New Roman"/>
          <w:sz w:val="25"/>
          <w:szCs w:val="25"/>
        </w:rPr>
        <w:t>Фитоэкспертиза</w:t>
      </w:r>
      <w:proofErr w:type="spellEnd"/>
      <w:r w:rsidRPr="001E51C8">
        <w:rPr>
          <w:rFonts w:ascii="Times New Roman" w:hAnsi="Times New Roman"/>
          <w:sz w:val="25"/>
          <w:szCs w:val="25"/>
        </w:rPr>
        <w:t xml:space="preserve"> позволяет устанавливать спектр наличия грибных и бактериальных возбудителей, выявить степень зараженности семян, что облегчит агроному выбор протравителя семян и при недостатке средств защиты перераспределить их, обратив особое внимание на наиболее высоко инфицированную партию. </w:t>
      </w:r>
      <w:r w:rsidR="00981F29" w:rsidRPr="001E51C8">
        <w:rPr>
          <w:rFonts w:ascii="Times New Roman" w:hAnsi="Times New Roman"/>
          <w:sz w:val="25"/>
          <w:szCs w:val="25"/>
        </w:rPr>
        <w:t xml:space="preserve">Поэтому проведение </w:t>
      </w:r>
      <w:proofErr w:type="spellStart"/>
      <w:r w:rsidR="00981F29" w:rsidRPr="001E51C8">
        <w:rPr>
          <w:rFonts w:ascii="Times New Roman" w:hAnsi="Times New Roman"/>
          <w:sz w:val="25"/>
          <w:szCs w:val="25"/>
        </w:rPr>
        <w:t>фитоэкспертизы</w:t>
      </w:r>
      <w:proofErr w:type="spellEnd"/>
      <w:r w:rsidR="00981F29" w:rsidRPr="001E51C8">
        <w:rPr>
          <w:rFonts w:ascii="Times New Roman" w:hAnsi="Times New Roman"/>
          <w:sz w:val="25"/>
          <w:szCs w:val="25"/>
        </w:rPr>
        <w:t xml:space="preserve"> семян крайне важно.</w:t>
      </w:r>
    </w:p>
    <w:p w14:paraId="352D76EE" w14:textId="1005D31A" w:rsidR="00F40E99" w:rsidRPr="003A52FF" w:rsidRDefault="001E7DC9" w:rsidP="003A52FF">
      <w:pPr>
        <w:spacing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Таблица 1. Наиболее встречаемые патогены семян в 2023 г. на с.-х. культурах:</w:t>
      </w:r>
    </w:p>
    <w:tbl>
      <w:tblPr>
        <w:tblStyle w:val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3A52FF" w:rsidRPr="003A52FF" w14:paraId="2112FD3F" w14:textId="77777777" w:rsidTr="00981F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8" w:type="dxa"/>
            <w:tcBorders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</w:tcPr>
          <w:p w14:paraId="08165E74" w14:textId="3FC45CA1" w:rsidR="003A52FF" w:rsidRPr="00981F29" w:rsidRDefault="003A52FF" w:rsidP="003A52F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981F29">
              <w:rPr>
                <w:rFonts w:ascii="Times New Roman" w:hAnsi="Times New Roman"/>
                <w:b w:val="0"/>
                <w:bCs w:val="0"/>
                <w:color w:val="auto"/>
              </w:rPr>
              <w:t>Культура</w:t>
            </w:r>
          </w:p>
        </w:tc>
        <w:tc>
          <w:tcPr>
            <w:tcW w:w="3399" w:type="dxa"/>
            <w:shd w:val="clear" w:color="auto" w:fill="C5E0B3" w:themeFill="accent6" w:themeFillTint="66"/>
          </w:tcPr>
          <w:p w14:paraId="5D32444E" w14:textId="4ADA1A55" w:rsidR="003A52FF" w:rsidRPr="00981F29" w:rsidRDefault="003A52FF" w:rsidP="003A52F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981F29">
              <w:rPr>
                <w:rFonts w:ascii="Times New Roman" w:hAnsi="Times New Roman"/>
                <w:b w:val="0"/>
                <w:bCs w:val="0"/>
                <w:color w:val="auto"/>
              </w:rPr>
              <w:t>Возбудитель</w:t>
            </w:r>
          </w:p>
        </w:tc>
        <w:tc>
          <w:tcPr>
            <w:tcW w:w="3399" w:type="dxa"/>
            <w:shd w:val="clear" w:color="auto" w:fill="C5E0B3" w:themeFill="accent6" w:themeFillTint="66"/>
          </w:tcPr>
          <w:p w14:paraId="6C735F11" w14:textId="3A43018D" w:rsidR="003A52FF" w:rsidRPr="00981F29" w:rsidRDefault="003A52FF" w:rsidP="003A52F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981F29">
              <w:rPr>
                <w:rFonts w:ascii="Times New Roman" w:hAnsi="Times New Roman"/>
                <w:b w:val="0"/>
                <w:bCs w:val="0"/>
                <w:color w:val="auto"/>
              </w:rPr>
              <w:t xml:space="preserve">Средневзвешенный </w:t>
            </w:r>
            <w:r w:rsidRPr="00981F29">
              <w:rPr>
                <w:rFonts w:ascii="Times New Roman" w:hAnsi="Times New Roman"/>
                <w:b w:val="0"/>
                <w:bCs w:val="0"/>
                <w:color w:val="auto"/>
              </w:rPr>
              <w:t xml:space="preserve">% </w:t>
            </w:r>
            <w:r w:rsidRPr="00981F29">
              <w:rPr>
                <w:rFonts w:ascii="Times New Roman" w:hAnsi="Times New Roman"/>
                <w:b w:val="0"/>
                <w:bCs w:val="0"/>
                <w:color w:val="auto"/>
              </w:rPr>
              <w:t>поражения</w:t>
            </w:r>
          </w:p>
        </w:tc>
      </w:tr>
      <w:tr w:rsidR="00C13038" w:rsidRPr="003A52FF" w14:paraId="3FF49CDF" w14:textId="77777777" w:rsidTr="00981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08A2D47" w14:textId="01F08BA1" w:rsidR="00C13038" w:rsidRPr="003A52FF" w:rsidRDefault="00C13038" w:rsidP="00C13038">
            <w:pPr>
              <w:spacing w:after="0" w:line="240" w:lineRule="auto"/>
              <w:rPr>
                <w:rFonts w:ascii="Times New Roman" w:hAnsi="Times New Roman"/>
              </w:rPr>
            </w:pPr>
            <w:r w:rsidRPr="003A52FF">
              <w:rPr>
                <w:rFonts w:ascii="Times New Roman" w:hAnsi="Times New Roman"/>
              </w:rPr>
              <w:t>Яровые зерновые</w:t>
            </w:r>
          </w:p>
        </w:tc>
        <w:tc>
          <w:tcPr>
            <w:tcW w:w="3399" w:type="dxa"/>
            <w:tcBorders>
              <w:top w:val="none" w:sz="0" w:space="0" w:color="auto"/>
              <w:bottom w:val="none" w:sz="0" w:space="0" w:color="auto"/>
            </w:tcBorders>
          </w:tcPr>
          <w:p w14:paraId="7FF8035C" w14:textId="0A89E13F" w:rsidR="00C13038" w:rsidRPr="003A52FF" w:rsidRDefault="00C13038" w:rsidP="00C1303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52FF">
              <w:rPr>
                <w:rFonts w:ascii="Times New Roman" w:hAnsi="Times New Roman"/>
              </w:rPr>
              <w:t>Альтернариоз</w:t>
            </w:r>
          </w:p>
        </w:tc>
        <w:tc>
          <w:tcPr>
            <w:tcW w:w="3399" w:type="dxa"/>
            <w:tcBorders>
              <w:top w:val="none" w:sz="0" w:space="0" w:color="auto"/>
              <w:bottom w:val="none" w:sz="0" w:space="0" w:color="auto"/>
            </w:tcBorders>
          </w:tcPr>
          <w:p w14:paraId="68A5E950" w14:textId="2CB414C2" w:rsidR="00C13038" w:rsidRPr="003A52FF" w:rsidRDefault="00C13038" w:rsidP="00C1303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52FF">
              <w:rPr>
                <w:rFonts w:ascii="Times New Roman" w:hAnsi="Times New Roman"/>
              </w:rPr>
              <w:t>13,11%</w:t>
            </w:r>
          </w:p>
        </w:tc>
      </w:tr>
      <w:tr w:rsidR="003A52FF" w:rsidRPr="003A52FF" w14:paraId="319991A6" w14:textId="77777777" w:rsidTr="00981F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Merge/>
            <w:tcBorders>
              <w:right w:val="none" w:sz="0" w:space="0" w:color="auto"/>
            </w:tcBorders>
          </w:tcPr>
          <w:p w14:paraId="2632E5B0" w14:textId="77777777" w:rsidR="003A52FF" w:rsidRPr="003A52FF" w:rsidRDefault="003A52FF" w:rsidP="003A52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9" w:type="dxa"/>
          </w:tcPr>
          <w:p w14:paraId="09A26024" w14:textId="0B1DF98F" w:rsidR="003A52FF" w:rsidRPr="003A52FF" w:rsidRDefault="003A52FF" w:rsidP="003A52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52FF">
              <w:rPr>
                <w:rFonts w:ascii="Times New Roman" w:hAnsi="Times New Roman"/>
              </w:rPr>
              <w:t>Гельминтоспориоз</w:t>
            </w:r>
          </w:p>
        </w:tc>
        <w:tc>
          <w:tcPr>
            <w:tcW w:w="3399" w:type="dxa"/>
          </w:tcPr>
          <w:p w14:paraId="354EF854" w14:textId="42F6F12C" w:rsidR="003A52FF" w:rsidRPr="003A52FF" w:rsidRDefault="003A52FF" w:rsidP="003A52F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52FF">
              <w:rPr>
                <w:rFonts w:ascii="Times New Roman" w:hAnsi="Times New Roman"/>
              </w:rPr>
              <w:t>7,56%</w:t>
            </w:r>
          </w:p>
        </w:tc>
      </w:tr>
      <w:tr w:rsidR="003A52FF" w:rsidRPr="003A52FF" w14:paraId="5B546F9E" w14:textId="77777777" w:rsidTr="00981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754CB1" w14:textId="77777777" w:rsidR="003A52FF" w:rsidRPr="003A52FF" w:rsidRDefault="003A52FF" w:rsidP="003A52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9" w:type="dxa"/>
            <w:tcBorders>
              <w:top w:val="none" w:sz="0" w:space="0" w:color="auto"/>
              <w:bottom w:val="none" w:sz="0" w:space="0" w:color="auto"/>
            </w:tcBorders>
          </w:tcPr>
          <w:p w14:paraId="0E0C15C5" w14:textId="718A90E0" w:rsidR="003A52FF" w:rsidRPr="003A52FF" w:rsidRDefault="00283102" w:rsidP="003A52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Фузариоз</w:t>
            </w:r>
          </w:p>
        </w:tc>
        <w:tc>
          <w:tcPr>
            <w:tcW w:w="3399" w:type="dxa"/>
            <w:tcBorders>
              <w:top w:val="none" w:sz="0" w:space="0" w:color="auto"/>
              <w:bottom w:val="none" w:sz="0" w:space="0" w:color="auto"/>
            </w:tcBorders>
          </w:tcPr>
          <w:p w14:paraId="00ABD69A" w14:textId="2A337C54" w:rsidR="003A52FF" w:rsidRPr="003A52FF" w:rsidRDefault="00283102" w:rsidP="003A52F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2,79%</w:t>
            </w:r>
          </w:p>
        </w:tc>
      </w:tr>
      <w:tr w:rsidR="003A52FF" w:rsidRPr="003A52FF" w14:paraId="14C428C4" w14:textId="77777777" w:rsidTr="00981F2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Merge/>
            <w:tcBorders>
              <w:right w:val="none" w:sz="0" w:space="0" w:color="auto"/>
            </w:tcBorders>
          </w:tcPr>
          <w:p w14:paraId="514AD78A" w14:textId="77777777" w:rsidR="003A52FF" w:rsidRPr="003A52FF" w:rsidRDefault="003A52FF" w:rsidP="003A52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9" w:type="dxa"/>
          </w:tcPr>
          <w:p w14:paraId="3F3BB7F4" w14:textId="303B7BC1" w:rsidR="003A52FF" w:rsidRPr="003A52FF" w:rsidRDefault="003A52FF" w:rsidP="003A52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52FF">
              <w:rPr>
                <w:rFonts w:ascii="Times New Roman" w:hAnsi="Times New Roman"/>
              </w:rPr>
              <w:t>Бактериоз</w:t>
            </w:r>
          </w:p>
        </w:tc>
        <w:tc>
          <w:tcPr>
            <w:tcW w:w="3399" w:type="dxa"/>
          </w:tcPr>
          <w:p w14:paraId="710CD7EA" w14:textId="72D74FBA" w:rsidR="003A52FF" w:rsidRPr="003A52FF" w:rsidRDefault="003A52FF" w:rsidP="003A52FF">
            <w:pPr>
              <w:pStyle w:val="a4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52FF">
              <w:rPr>
                <w:rFonts w:ascii="Times New Roman" w:hAnsi="Times New Roman"/>
              </w:rPr>
              <w:t>1,69%</w:t>
            </w:r>
          </w:p>
        </w:tc>
      </w:tr>
      <w:tr w:rsidR="00283102" w:rsidRPr="003A52FF" w14:paraId="066BBE04" w14:textId="77777777" w:rsidTr="00981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5CAB50" w14:textId="13DCA25A" w:rsidR="00283102" w:rsidRPr="003A52FF" w:rsidRDefault="00283102" w:rsidP="00283102">
            <w:pPr>
              <w:spacing w:after="0" w:line="240" w:lineRule="auto"/>
              <w:rPr>
                <w:rFonts w:ascii="Times New Roman" w:hAnsi="Times New Roman"/>
              </w:rPr>
            </w:pPr>
            <w:r w:rsidRPr="003A52FF">
              <w:rPr>
                <w:rFonts w:ascii="Times New Roman" w:hAnsi="Times New Roman"/>
              </w:rPr>
              <w:t>Озимые зерновые культуры</w:t>
            </w:r>
          </w:p>
        </w:tc>
        <w:tc>
          <w:tcPr>
            <w:tcW w:w="3399" w:type="dxa"/>
            <w:tcBorders>
              <w:top w:val="none" w:sz="0" w:space="0" w:color="auto"/>
              <w:bottom w:val="none" w:sz="0" w:space="0" w:color="auto"/>
            </w:tcBorders>
          </w:tcPr>
          <w:p w14:paraId="3224FA2C" w14:textId="277CAADF" w:rsidR="00283102" w:rsidRPr="003A52FF" w:rsidRDefault="00283102" w:rsidP="002831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52FF">
              <w:rPr>
                <w:rFonts w:ascii="Times New Roman" w:hAnsi="Times New Roman"/>
              </w:rPr>
              <w:t>Альтернариоз</w:t>
            </w:r>
          </w:p>
        </w:tc>
        <w:tc>
          <w:tcPr>
            <w:tcW w:w="3399" w:type="dxa"/>
            <w:tcBorders>
              <w:top w:val="none" w:sz="0" w:space="0" w:color="auto"/>
              <w:bottom w:val="none" w:sz="0" w:space="0" w:color="auto"/>
            </w:tcBorders>
          </w:tcPr>
          <w:p w14:paraId="4F9E4938" w14:textId="392FCE1A" w:rsidR="00283102" w:rsidRPr="003A52FF" w:rsidRDefault="00283102" w:rsidP="00283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52FF">
              <w:rPr>
                <w:rFonts w:ascii="Times New Roman" w:hAnsi="Times New Roman"/>
              </w:rPr>
              <w:t>10,29%</w:t>
            </w:r>
          </w:p>
        </w:tc>
      </w:tr>
      <w:tr w:rsidR="003A52FF" w:rsidRPr="003A52FF" w14:paraId="55DC849B" w14:textId="77777777" w:rsidTr="00981F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Merge/>
            <w:tcBorders>
              <w:right w:val="none" w:sz="0" w:space="0" w:color="auto"/>
            </w:tcBorders>
          </w:tcPr>
          <w:p w14:paraId="6E655CAB" w14:textId="77777777" w:rsidR="003A52FF" w:rsidRPr="003A52FF" w:rsidRDefault="003A52FF" w:rsidP="003A52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9" w:type="dxa"/>
          </w:tcPr>
          <w:p w14:paraId="41A0F552" w14:textId="56673107" w:rsidR="003A52FF" w:rsidRPr="003A52FF" w:rsidRDefault="003A52FF" w:rsidP="003A52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52FF">
              <w:rPr>
                <w:rFonts w:ascii="Times New Roman" w:hAnsi="Times New Roman"/>
              </w:rPr>
              <w:t>Бактериоз</w:t>
            </w:r>
          </w:p>
        </w:tc>
        <w:tc>
          <w:tcPr>
            <w:tcW w:w="3399" w:type="dxa"/>
          </w:tcPr>
          <w:p w14:paraId="56F02587" w14:textId="34F8BB20" w:rsidR="003A52FF" w:rsidRPr="003A52FF" w:rsidRDefault="003A52FF" w:rsidP="003A52F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52FF">
              <w:rPr>
                <w:rFonts w:ascii="Times New Roman" w:hAnsi="Times New Roman"/>
              </w:rPr>
              <w:t>3,92%</w:t>
            </w:r>
          </w:p>
        </w:tc>
      </w:tr>
      <w:tr w:rsidR="003A52FF" w:rsidRPr="003A52FF" w14:paraId="5FCD3CEE" w14:textId="77777777" w:rsidTr="00981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D822FA" w14:textId="77777777" w:rsidR="003A52FF" w:rsidRPr="003A52FF" w:rsidRDefault="003A52FF" w:rsidP="003A52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9" w:type="dxa"/>
            <w:tcBorders>
              <w:top w:val="none" w:sz="0" w:space="0" w:color="auto"/>
              <w:bottom w:val="none" w:sz="0" w:space="0" w:color="auto"/>
            </w:tcBorders>
          </w:tcPr>
          <w:p w14:paraId="09C27D2E" w14:textId="518DD229" w:rsidR="003A52FF" w:rsidRPr="003A52FF" w:rsidRDefault="00283102" w:rsidP="003A52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Фузариоз</w:t>
            </w:r>
          </w:p>
        </w:tc>
        <w:tc>
          <w:tcPr>
            <w:tcW w:w="3399" w:type="dxa"/>
            <w:tcBorders>
              <w:top w:val="none" w:sz="0" w:space="0" w:color="auto"/>
              <w:bottom w:val="none" w:sz="0" w:space="0" w:color="auto"/>
            </w:tcBorders>
          </w:tcPr>
          <w:p w14:paraId="05491592" w14:textId="001267E3" w:rsidR="003A52FF" w:rsidRPr="003A52FF" w:rsidRDefault="00283102" w:rsidP="003A52F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3,62%</w:t>
            </w:r>
          </w:p>
        </w:tc>
      </w:tr>
      <w:tr w:rsidR="003A52FF" w:rsidRPr="003A52FF" w14:paraId="1A2A2BF5" w14:textId="77777777" w:rsidTr="00981F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Merge w:val="restart"/>
            <w:tcBorders>
              <w:right w:val="none" w:sz="0" w:space="0" w:color="auto"/>
            </w:tcBorders>
          </w:tcPr>
          <w:p w14:paraId="4D0DBABF" w14:textId="62D1CED7" w:rsidR="003A52FF" w:rsidRPr="003A52FF" w:rsidRDefault="003A52FF" w:rsidP="003A52FF">
            <w:pPr>
              <w:spacing w:after="0" w:line="240" w:lineRule="auto"/>
              <w:rPr>
                <w:rFonts w:ascii="Times New Roman" w:hAnsi="Times New Roman"/>
              </w:rPr>
            </w:pPr>
            <w:r w:rsidRPr="003A52FF">
              <w:rPr>
                <w:rFonts w:ascii="Times New Roman" w:hAnsi="Times New Roman"/>
              </w:rPr>
              <w:t>Зернобобовые культуры</w:t>
            </w:r>
          </w:p>
        </w:tc>
        <w:tc>
          <w:tcPr>
            <w:tcW w:w="3399" w:type="dxa"/>
          </w:tcPr>
          <w:p w14:paraId="22C20143" w14:textId="7C338DF2" w:rsidR="003A52FF" w:rsidRPr="003A52FF" w:rsidRDefault="003A52FF" w:rsidP="003A52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52FF">
              <w:rPr>
                <w:rFonts w:ascii="Times New Roman" w:hAnsi="Times New Roman"/>
              </w:rPr>
              <w:t>Аскохитоз</w:t>
            </w:r>
          </w:p>
        </w:tc>
        <w:tc>
          <w:tcPr>
            <w:tcW w:w="3399" w:type="dxa"/>
          </w:tcPr>
          <w:p w14:paraId="07B732F2" w14:textId="63E41AF7" w:rsidR="003A52FF" w:rsidRPr="003A52FF" w:rsidRDefault="003A52FF" w:rsidP="003A52F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52FF">
              <w:rPr>
                <w:rFonts w:ascii="Times New Roman" w:hAnsi="Times New Roman"/>
              </w:rPr>
              <w:t>15,72%</w:t>
            </w:r>
          </w:p>
        </w:tc>
      </w:tr>
      <w:tr w:rsidR="00283102" w:rsidRPr="003A52FF" w14:paraId="553F6C5E" w14:textId="77777777" w:rsidTr="00981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E518C3" w14:textId="77777777" w:rsidR="00283102" w:rsidRPr="003A52FF" w:rsidRDefault="00283102" w:rsidP="002831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tcBorders>
              <w:top w:val="none" w:sz="0" w:space="0" w:color="auto"/>
              <w:bottom w:val="none" w:sz="0" w:space="0" w:color="auto"/>
            </w:tcBorders>
          </w:tcPr>
          <w:p w14:paraId="15F3EAFA" w14:textId="3DD531AD" w:rsidR="00283102" w:rsidRPr="003A52FF" w:rsidRDefault="00283102" w:rsidP="002831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52FF">
              <w:rPr>
                <w:rFonts w:ascii="Times New Roman" w:hAnsi="Times New Roman"/>
              </w:rPr>
              <w:t>Плесневелые грибы</w:t>
            </w:r>
          </w:p>
        </w:tc>
        <w:tc>
          <w:tcPr>
            <w:tcW w:w="3399" w:type="dxa"/>
            <w:tcBorders>
              <w:top w:val="none" w:sz="0" w:space="0" w:color="auto"/>
              <w:bottom w:val="none" w:sz="0" w:space="0" w:color="auto"/>
            </w:tcBorders>
          </w:tcPr>
          <w:p w14:paraId="498A2F25" w14:textId="3BFD83EB" w:rsidR="00283102" w:rsidRPr="003A52FF" w:rsidRDefault="00283102" w:rsidP="00283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52FF">
              <w:rPr>
                <w:rFonts w:ascii="Times New Roman" w:hAnsi="Times New Roman"/>
              </w:rPr>
              <w:t>8,99%</w:t>
            </w:r>
          </w:p>
        </w:tc>
      </w:tr>
      <w:tr w:rsidR="003A52FF" w:rsidRPr="003A52FF" w14:paraId="11AA758E" w14:textId="77777777" w:rsidTr="00981F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Merge/>
            <w:tcBorders>
              <w:right w:val="none" w:sz="0" w:space="0" w:color="auto"/>
            </w:tcBorders>
          </w:tcPr>
          <w:p w14:paraId="7D2D2863" w14:textId="77777777" w:rsidR="003A52FF" w:rsidRPr="003A52FF" w:rsidRDefault="003A52FF" w:rsidP="003A5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</w:tcPr>
          <w:p w14:paraId="487360CA" w14:textId="181E8F29" w:rsidR="003A52FF" w:rsidRPr="003A52FF" w:rsidRDefault="00283102" w:rsidP="003A52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Бактериоз</w:t>
            </w:r>
          </w:p>
        </w:tc>
        <w:tc>
          <w:tcPr>
            <w:tcW w:w="3399" w:type="dxa"/>
          </w:tcPr>
          <w:p w14:paraId="0D5504EB" w14:textId="739816E2" w:rsidR="003A52FF" w:rsidRPr="003A52FF" w:rsidRDefault="00283102" w:rsidP="003A52F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1,85%</w:t>
            </w:r>
          </w:p>
        </w:tc>
      </w:tr>
    </w:tbl>
    <w:p w14:paraId="59CD2446" w14:textId="77777777" w:rsidR="003A52FF" w:rsidRPr="00F40456" w:rsidRDefault="003A52FF" w:rsidP="00F40456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F284BE9" w14:textId="77777777" w:rsidR="00285EDE" w:rsidRDefault="00285EDE" w:rsidP="007D6F38">
      <w:pPr>
        <w:spacing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 xml:space="preserve">Партии семян, где поражение корешков и проростков </w:t>
      </w:r>
      <w:proofErr w:type="spellStart"/>
      <w:r>
        <w:rPr>
          <w:rFonts w:ascii="Times New Roman" w:hAnsi="Times New Roman"/>
          <w:sz w:val="25"/>
          <w:szCs w:val="25"/>
        </w:rPr>
        <w:t>фузариозно-гельминтоспориозной</w:t>
      </w:r>
      <w:proofErr w:type="spellEnd"/>
      <w:r>
        <w:rPr>
          <w:rFonts w:ascii="Times New Roman" w:hAnsi="Times New Roman"/>
          <w:sz w:val="25"/>
          <w:szCs w:val="25"/>
        </w:rPr>
        <w:t xml:space="preserve"> инфекцией до 15% и в посевах отсутствовали головневые заболевания, протравливают биологическими препаратами;</w:t>
      </w:r>
    </w:p>
    <w:p w14:paraId="17F4F39A" w14:textId="77777777" w:rsidR="00285EDE" w:rsidRDefault="00285EDE" w:rsidP="007D6F38">
      <w:pPr>
        <w:spacing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При поражении корешков и проростков </w:t>
      </w:r>
      <w:proofErr w:type="spellStart"/>
      <w:r>
        <w:rPr>
          <w:rFonts w:ascii="Times New Roman" w:hAnsi="Times New Roman"/>
          <w:sz w:val="25"/>
          <w:szCs w:val="25"/>
        </w:rPr>
        <w:t>фузариозно-гельминтоспориозной</w:t>
      </w:r>
      <w:proofErr w:type="spellEnd"/>
      <w:r>
        <w:rPr>
          <w:rFonts w:ascii="Times New Roman" w:hAnsi="Times New Roman"/>
          <w:sz w:val="25"/>
          <w:szCs w:val="25"/>
        </w:rPr>
        <w:t xml:space="preserve"> инфекцией от 15 до 30% применяются химические протравители по минимальной норме расхода препарата, совместно с биологическими препаратами;</w:t>
      </w:r>
    </w:p>
    <w:p w14:paraId="2B321923" w14:textId="77777777" w:rsidR="00285EDE" w:rsidRDefault="00285EDE" w:rsidP="007D6F38">
      <w:pPr>
        <w:spacing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При сильном поражении корешков и проростков более 30% (ячмень-70%) применяются химические протравители по максимальной норме расхода препарата, совместно с биологическими препаратами;</w:t>
      </w:r>
    </w:p>
    <w:p w14:paraId="3BFB246A" w14:textId="77777777" w:rsidR="00285EDE" w:rsidRPr="0068050A" w:rsidRDefault="00285EDE" w:rsidP="007D6F38">
      <w:pPr>
        <w:spacing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Партии семян, где поражение корешков и проростков превышает 70%, подлежат замене.</w:t>
      </w:r>
    </w:p>
    <w:p w14:paraId="1410B0B5" w14:textId="77777777" w:rsidR="00285EDE" w:rsidRPr="001E51C8" w:rsidRDefault="00285EDE" w:rsidP="00EA2917">
      <w:pPr>
        <w:spacing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E51C8">
        <w:rPr>
          <w:rFonts w:ascii="Times New Roman" w:hAnsi="Times New Roman"/>
          <w:sz w:val="25"/>
          <w:szCs w:val="25"/>
        </w:rPr>
        <w:t>Для предпосевной обработки семян могут быть использованы микробиологические препараты (при умеренной степени инфицированности патогенами и отсутствии головневых заболеваний), фунгицидные (в том числе комбинированные), инсектицидные</w:t>
      </w:r>
      <w:r>
        <w:rPr>
          <w:rFonts w:ascii="Times New Roman" w:hAnsi="Times New Roman"/>
          <w:sz w:val="25"/>
          <w:szCs w:val="25"/>
        </w:rPr>
        <w:t xml:space="preserve">, инсектофунгицидные </w:t>
      </w:r>
      <w:r w:rsidRPr="001E51C8">
        <w:rPr>
          <w:rFonts w:ascii="Times New Roman" w:hAnsi="Times New Roman"/>
          <w:sz w:val="25"/>
          <w:szCs w:val="25"/>
        </w:rPr>
        <w:t>протравители. Можно использовать регуляторы роста растений в баковой смеси с протравителем с целью стимулирования развития растений и снижения стресса, вызванного неблагоприятными условиями.</w:t>
      </w:r>
    </w:p>
    <w:p w14:paraId="5F57D6A2" w14:textId="0DF5BD2F" w:rsidR="00285EDE" w:rsidRPr="001E51C8" w:rsidRDefault="00285EDE" w:rsidP="00EA2917">
      <w:pPr>
        <w:spacing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E51C8">
        <w:rPr>
          <w:rFonts w:ascii="Times New Roman" w:hAnsi="Times New Roman"/>
          <w:sz w:val="25"/>
          <w:szCs w:val="25"/>
        </w:rPr>
        <w:t>Наряду с химическими препаратами рекомендуется применять микробиологические пестициды в баковых смесях. Так как под действием химических пестицидов погибают</w:t>
      </w:r>
      <w:r w:rsidR="00CB15D6">
        <w:rPr>
          <w:rFonts w:ascii="Times New Roman" w:hAnsi="Times New Roman"/>
          <w:sz w:val="25"/>
          <w:szCs w:val="25"/>
        </w:rPr>
        <w:t xml:space="preserve"> не только</w:t>
      </w:r>
      <w:r w:rsidRPr="001E51C8">
        <w:rPr>
          <w:rFonts w:ascii="Times New Roman" w:hAnsi="Times New Roman"/>
          <w:sz w:val="25"/>
          <w:szCs w:val="25"/>
        </w:rPr>
        <w:t xml:space="preserve"> вредные патогены</w:t>
      </w:r>
      <w:r w:rsidR="00CB15D6">
        <w:rPr>
          <w:rFonts w:ascii="Times New Roman" w:hAnsi="Times New Roman"/>
          <w:sz w:val="25"/>
          <w:szCs w:val="25"/>
        </w:rPr>
        <w:t>, но и полезные</w:t>
      </w:r>
      <w:r w:rsidRPr="001E51C8">
        <w:rPr>
          <w:rFonts w:ascii="Times New Roman" w:hAnsi="Times New Roman"/>
          <w:sz w:val="25"/>
          <w:szCs w:val="25"/>
        </w:rPr>
        <w:t xml:space="preserve">, </w:t>
      </w:r>
      <w:r w:rsidR="00CB15D6">
        <w:rPr>
          <w:rFonts w:ascii="Times New Roman" w:hAnsi="Times New Roman"/>
          <w:sz w:val="25"/>
          <w:szCs w:val="25"/>
        </w:rPr>
        <w:t xml:space="preserve">а </w:t>
      </w:r>
      <w:r w:rsidRPr="001E51C8">
        <w:rPr>
          <w:rFonts w:ascii="Times New Roman" w:hAnsi="Times New Roman"/>
          <w:sz w:val="25"/>
          <w:szCs w:val="25"/>
        </w:rPr>
        <w:t xml:space="preserve">биологические препараты восполняют полезную микрофлору, проявляют </w:t>
      </w:r>
      <w:proofErr w:type="spellStart"/>
      <w:r w:rsidRPr="001E51C8">
        <w:rPr>
          <w:rFonts w:ascii="Times New Roman" w:hAnsi="Times New Roman"/>
          <w:sz w:val="25"/>
          <w:szCs w:val="25"/>
        </w:rPr>
        <w:t>фунгицидную</w:t>
      </w:r>
      <w:proofErr w:type="spellEnd"/>
      <w:r w:rsidRPr="001E51C8">
        <w:rPr>
          <w:rFonts w:ascii="Times New Roman" w:hAnsi="Times New Roman"/>
          <w:sz w:val="25"/>
          <w:szCs w:val="25"/>
        </w:rPr>
        <w:t xml:space="preserve"> и бактерицидную активность, оказывают ростостимулирующее действие на корневую систему, дают дополнительное питание семенам за счет того, что в их составе присутств</w:t>
      </w:r>
      <w:r w:rsidR="00B76B7F">
        <w:rPr>
          <w:rFonts w:ascii="Times New Roman" w:hAnsi="Times New Roman"/>
          <w:sz w:val="25"/>
          <w:szCs w:val="25"/>
        </w:rPr>
        <w:t>уют</w:t>
      </w:r>
      <w:r w:rsidRPr="001E51C8">
        <w:rPr>
          <w:rFonts w:ascii="Times New Roman" w:hAnsi="Times New Roman"/>
          <w:sz w:val="25"/>
          <w:szCs w:val="25"/>
        </w:rPr>
        <w:t xml:space="preserve"> бактерии, обладающие азотфиксирующими и </w:t>
      </w:r>
      <w:proofErr w:type="spellStart"/>
      <w:r w:rsidRPr="001E51C8">
        <w:rPr>
          <w:rFonts w:ascii="Times New Roman" w:hAnsi="Times New Roman"/>
          <w:sz w:val="25"/>
          <w:szCs w:val="25"/>
        </w:rPr>
        <w:t>фосфатмобилизирующими</w:t>
      </w:r>
      <w:proofErr w:type="spellEnd"/>
      <w:r w:rsidRPr="001E51C8">
        <w:rPr>
          <w:rFonts w:ascii="Times New Roman" w:hAnsi="Times New Roman"/>
          <w:sz w:val="25"/>
          <w:szCs w:val="25"/>
        </w:rPr>
        <w:t xml:space="preserve"> свойствами. </w:t>
      </w:r>
      <w:r>
        <w:rPr>
          <w:rFonts w:ascii="Times New Roman" w:hAnsi="Times New Roman"/>
          <w:sz w:val="25"/>
          <w:szCs w:val="25"/>
        </w:rPr>
        <w:t>В результате</w:t>
      </w:r>
      <w:r w:rsidRPr="001E51C8">
        <w:rPr>
          <w:rFonts w:ascii="Times New Roman" w:hAnsi="Times New Roman"/>
          <w:sz w:val="25"/>
          <w:szCs w:val="25"/>
        </w:rPr>
        <w:t xml:space="preserve"> повышается урожайность и улучшается качество продукции.</w:t>
      </w:r>
    </w:p>
    <w:p w14:paraId="47D1FE9C" w14:textId="77777777" w:rsidR="00285EDE" w:rsidRPr="001E51C8" w:rsidRDefault="00285EDE" w:rsidP="00EA2917">
      <w:pPr>
        <w:spacing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E51C8">
        <w:rPr>
          <w:rFonts w:ascii="Times New Roman" w:hAnsi="Times New Roman"/>
          <w:sz w:val="25"/>
          <w:szCs w:val="25"/>
        </w:rPr>
        <w:t>Для предупреждения заболеваний, помимо протравливания семян, рекомендуется использовать для посева кондиционные семена, соблюдать технологию выращивания зерновых, в т. ч. севооборот, проводить тщательную обработку почвы с глубокой заделкой растительных остатков, соблюдать оптимальные сроки сева и глубину заделки семян.</w:t>
      </w:r>
    </w:p>
    <w:p w14:paraId="5E2186E1" w14:textId="77777777" w:rsidR="00285EDE" w:rsidRPr="007D6F38" w:rsidRDefault="00285EDE" w:rsidP="00EA2917">
      <w:pPr>
        <w:spacing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7D6F38">
        <w:rPr>
          <w:rFonts w:ascii="Times New Roman" w:hAnsi="Times New Roman"/>
          <w:b/>
          <w:bCs/>
          <w:sz w:val="25"/>
          <w:szCs w:val="25"/>
        </w:rPr>
        <w:t xml:space="preserve">По вопросам проведения </w:t>
      </w:r>
      <w:proofErr w:type="spellStart"/>
      <w:r w:rsidRPr="007D6F38">
        <w:rPr>
          <w:rFonts w:ascii="Times New Roman" w:hAnsi="Times New Roman"/>
          <w:b/>
          <w:bCs/>
          <w:sz w:val="25"/>
          <w:szCs w:val="25"/>
        </w:rPr>
        <w:t>фитоэкспертизы</w:t>
      </w:r>
      <w:proofErr w:type="spellEnd"/>
      <w:r w:rsidRPr="007D6F38">
        <w:rPr>
          <w:rFonts w:ascii="Times New Roman" w:hAnsi="Times New Roman"/>
          <w:b/>
          <w:bCs/>
          <w:sz w:val="25"/>
          <w:szCs w:val="25"/>
        </w:rPr>
        <w:t xml:space="preserve"> семян обращайтесь в филиал ФГБУ «Россельхозцентр» по Кировской области по тел. 33-09-97, 33-05-71 или его районные подразделения.</w:t>
      </w:r>
    </w:p>
    <w:p w14:paraId="7846EB17" w14:textId="45F441E4" w:rsidR="00A722DD" w:rsidRPr="000171C8" w:rsidRDefault="00285EDE" w:rsidP="000171C8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F47E0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5F3BE9">
        <w:rPr>
          <w:rFonts w:ascii="Times New Roman" w:hAnsi="Times New Roman"/>
          <w:sz w:val="24"/>
          <w:szCs w:val="24"/>
          <w:u w:val="single"/>
        </w:rPr>
        <w:t>2/</w:t>
      </w:r>
      <w:r w:rsidRPr="00F47E05">
        <w:rPr>
          <w:rFonts w:ascii="Times New Roman" w:hAnsi="Times New Roman"/>
          <w:sz w:val="24"/>
          <w:szCs w:val="24"/>
          <w:u w:val="single"/>
        </w:rPr>
        <w:t>202</w:t>
      </w:r>
      <w:r w:rsidR="00900E1F">
        <w:rPr>
          <w:rFonts w:ascii="Times New Roman" w:hAnsi="Times New Roman"/>
          <w:sz w:val="24"/>
          <w:szCs w:val="24"/>
          <w:u w:val="single"/>
        </w:rPr>
        <w:t>4</w:t>
      </w:r>
      <w:r w:rsidRPr="00F47E05">
        <w:rPr>
          <w:rFonts w:ascii="Times New Roman" w:hAnsi="Times New Roman"/>
          <w:sz w:val="24"/>
          <w:szCs w:val="24"/>
          <w:u w:val="single"/>
        </w:rPr>
        <w:t xml:space="preserve"> г. Информационный листок Россельхозцентра</w:t>
      </w:r>
    </w:p>
    <w:sectPr w:rsidR="00A722DD" w:rsidRPr="000171C8" w:rsidSect="00426166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6DA"/>
    <w:multiLevelType w:val="hybridMultilevel"/>
    <w:tmpl w:val="FC725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6118D"/>
    <w:multiLevelType w:val="hybridMultilevel"/>
    <w:tmpl w:val="E49E3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C70D1"/>
    <w:multiLevelType w:val="hybridMultilevel"/>
    <w:tmpl w:val="95C890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554655F"/>
    <w:multiLevelType w:val="hybridMultilevel"/>
    <w:tmpl w:val="690C84A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7072134"/>
    <w:multiLevelType w:val="hybridMultilevel"/>
    <w:tmpl w:val="DE34EE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DE"/>
    <w:rsid w:val="00014912"/>
    <w:rsid w:val="000171C8"/>
    <w:rsid w:val="000D79DE"/>
    <w:rsid w:val="001E7DC9"/>
    <w:rsid w:val="00283102"/>
    <w:rsid w:val="00285EDE"/>
    <w:rsid w:val="0029244D"/>
    <w:rsid w:val="003A2A93"/>
    <w:rsid w:val="003A52FF"/>
    <w:rsid w:val="00446C98"/>
    <w:rsid w:val="00502230"/>
    <w:rsid w:val="005F3BE9"/>
    <w:rsid w:val="006F6178"/>
    <w:rsid w:val="007927B1"/>
    <w:rsid w:val="007D6F38"/>
    <w:rsid w:val="00900E1F"/>
    <w:rsid w:val="00981F29"/>
    <w:rsid w:val="00A05CA1"/>
    <w:rsid w:val="00A1683D"/>
    <w:rsid w:val="00A722DD"/>
    <w:rsid w:val="00B76B7F"/>
    <w:rsid w:val="00BD04E5"/>
    <w:rsid w:val="00C13038"/>
    <w:rsid w:val="00C46EE7"/>
    <w:rsid w:val="00C64321"/>
    <w:rsid w:val="00CB15D6"/>
    <w:rsid w:val="00E1257A"/>
    <w:rsid w:val="00EA2917"/>
    <w:rsid w:val="00ED2AB3"/>
    <w:rsid w:val="00F23E7B"/>
    <w:rsid w:val="00F40456"/>
    <w:rsid w:val="00F40E99"/>
    <w:rsid w:val="00FA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A3E8"/>
  <w15:chartTrackingRefBased/>
  <w15:docId w15:val="{A54A6061-17B1-4036-8F48-DAF6B307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E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5E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5EDE"/>
    <w:pPr>
      <w:ind w:left="720"/>
      <w:contextualSpacing/>
    </w:pPr>
  </w:style>
  <w:style w:type="table" w:styleId="a5">
    <w:name w:val="Table Grid"/>
    <w:basedOn w:val="a1"/>
    <w:uiPriority w:val="59"/>
    <w:rsid w:val="0028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D0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-36">
    <w:name w:val="List Table 3 Accent 6"/>
    <w:basedOn w:val="a1"/>
    <w:uiPriority w:val="48"/>
    <w:rsid w:val="00981F2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rsc4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D5B97-02F3-4126-B86E-57D58452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Тупоногова</dc:creator>
  <cp:keywords/>
  <dc:description/>
  <cp:lastModifiedBy>Любовь Тупоногова</cp:lastModifiedBy>
  <cp:revision>2</cp:revision>
  <cp:lastPrinted>2024-02-14T13:05:00Z</cp:lastPrinted>
  <dcterms:created xsi:type="dcterms:W3CDTF">2024-02-14T13:15:00Z</dcterms:created>
  <dcterms:modified xsi:type="dcterms:W3CDTF">2024-02-14T13:15:00Z</dcterms:modified>
</cp:coreProperties>
</file>