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BAE5E2A" w14:textId="77777777" w:rsidR="00A55ED1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540970D9" w14:textId="6F108F70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093B07E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8C354A8" w14:textId="7220EE56" w:rsidR="009876E9" w:rsidRDefault="009876E9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3E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1F13E0" w:rsidRPr="001F13E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B00BF8" w:rsidRPr="001F1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3E0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 w:rsidRPr="001F1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1820" w:rsidRPr="001F13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F13E0" w:rsidRPr="001F13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22185" w:rsidRPr="001F13E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1F13E0" w:rsidRPr="001F13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54628" w:rsidRPr="001F13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F13E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C1820" w:rsidRPr="001F13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F13E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77777777" w:rsidR="009876E9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13E715E" wp14:editId="1390011D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634BC" w14:textId="60D46C5F" w:rsidR="009876E9" w:rsidRPr="009C1F2B" w:rsidRDefault="009876E9" w:rsidP="00DF4C1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B17FF8" w:rsidRPr="001F13E0">
        <w:rPr>
          <w:rFonts w:ascii="Times New Roman" w:hAnsi="Times New Roman"/>
          <w:b/>
        </w:rPr>
        <w:t>Исх. №</w:t>
      </w:r>
      <w:r w:rsidR="00DA291F" w:rsidRPr="001F13E0">
        <w:rPr>
          <w:rFonts w:ascii="Times New Roman" w:hAnsi="Times New Roman"/>
          <w:b/>
        </w:rPr>
        <w:t xml:space="preserve"> </w:t>
      </w:r>
      <w:r w:rsidR="00F61EBC">
        <w:rPr>
          <w:rFonts w:ascii="Times New Roman" w:hAnsi="Times New Roman"/>
          <w:b/>
        </w:rPr>
        <w:t>1017</w:t>
      </w:r>
      <w:r w:rsidR="009821C2" w:rsidRPr="001F13E0">
        <w:rPr>
          <w:rFonts w:ascii="Times New Roman" w:hAnsi="Times New Roman"/>
          <w:b/>
        </w:rPr>
        <w:t xml:space="preserve"> </w:t>
      </w:r>
      <w:r w:rsidRPr="001F13E0">
        <w:rPr>
          <w:rFonts w:ascii="Times New Roman" w:hAnsi="Times New Roman"/>
          <w:b/>
        </w:rPr>
        <w:t xml:space="preserve">от </w:t>
      </w:r>
      <w:r w:rsidR="00CC1820" w:rsidRPr="001F13E0">
        <w:rPr>
          <w:rFonts w:ascii="Times New Roman" w:hAnsi="Times New Roman"/>
          <w:b/>
        </w:rPr>
        <w:t>0</w:t>
      </w:r>
      <w:r w:rsidR="001F13E0" w:rsidRPr="001F13E0">
        <w:rPr>
          <w:rFonts w:ascii="Times New Roman" w:hAnsi="Times New Roman"/>
          <w:b/>
        </w:rPr>
        <w:t>5</w:t>
      </w:r>
      <w:r w:rsidR="00922185" w:rsidRPr="001F13E0">
        <w:rPr>
          <w:rFonts w:ascii="Times New Roman" w:hAnsi="Times New Roman"/>
          <w:b/>
        </w:rPr>
        <w:t>.0</w:t>
      </w:r>
      <w:r w:rsidR="001F13E0" w:rsidRPr="001F13E0">
        <w:rPr>
          <w:rFonts w:ascii="Times New Roman" w:hAnsi="Times New Roman"/>
          <w:b/>
        </w:rPr>
        <w:t>9</w:t>
      </w:r>
      <w:r w:rsidR="005E6968" w:rsidRPr="001F13E0">
        <w:rPr>
          <w:rFonts w:ascii="Times New Roman" w:hAnsi="Times New Roman"/>
          <w:b/>
        </w:rPr>
        <w:t>.</w:t>
      </w:r>
      <w:r w:rsidRPr="001F13E0">
        <w:rPr>
          <w:rFonts w:ascii="Times New Roman" w:hAnsi="Times New Roman"/>
          <w:b/>
          <w:u w:val="single"/>
        </w:rPr>
        <w:t>202</w:t>
      </w:r>
      <w:r w:rsidR="00CC1820" w:rsidRPr="001F13E0">
        <w:rPr>
          <w:rFonts w:ascii="Times New Roman" w:hAnsi="Times New Roman"/>
          <w:b/>
          <w:u w:val="single"/>
        </w:rPr>
        <w:t xml:space="preserve">4 </w:t>
      </w:r>
      <w:r w:rsidRPr="001F13E0">
        <w:rPr>
          <w:rFonts w:ascii="Times New Roman" w:hAnsi="Times New Roman"/>
          <w:b/>
        </w:rPr>
        <w:t>г.</w:t>
      </w:r>
    </w:p>
    <w:p w14:paraId="021205A4" w14:textId="77777777" w:rsidR="009876E9" w:rsidRDefault="009876E9" w:rsidP="005F3F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6CAE84B" w14:textId="6E72CC77" w:rsidR="000E4F2D" w:rsidRPr="003C6B63" w:rsidRDefault="009876E9" w:rsidP="003C6B63">
      <w:pPr>
        <w:spacing w:after="0" w:line="480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>Контакты филиала тел.: 8(8332)33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97;</w:t>
      </w:r>
      <w:r w:rsidR="00D25B5F">
        <w:rPr>
          <w:rFonts w:ascii="Times New Roman" w:hAnsi="Times New Roman"/>
        </w:rPr>
        <w:t>35-20-20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7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3F23869C" w14:textId="28BD882F" w:rsidR="00CA5027" w:rsidRDefault="00CC1820" w:rsidP="009821C2">
      <w:pPr>
        <w:spacing w:after="0" w:line="240" w:lineRule="auto"/>
        <w:ind w:left="-426" w:firstLine="1135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Корневые гнили озимых зерновых культур в фазу </w:t>
      </w:r>
      <w:r w:rsidR="00197792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всходов</w:t>
      </w:r>
    </w:p>
    <w:p w14:paraId="3002CF6F" w14:textId="77777777" w:rsidR="009821C2" w:rsidRPr="005F3FDF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804CA1" w14:textId="2EEB5DDC" w:rsidR="00A92C83" w:rsidRPr="001B77B2" w:rsidRDefault="00A92C83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Отдел </w:t>
      </w:r>
      <w:r w:rsidR="000D387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по защите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растений филиала ФГБУ «Россельхозцентр» по Кировской области сообщает, что при проведении обследований в посевах </w:t>
      </w:r>
      <w:r w:rsidR="00CC182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озимых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зерновых культур выявлены </w:t>
      </w:r>
      <w:r w:rsidR="0092218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корневые и </w:t>
      </w:r>
      <w:r w:rsidR="00CC182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прикорневые гнили</w:t>
      </w:r>
      <w:r w:rsidR="001F13E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на юге области</w:t>
      </w:r>
      <w:r w:rsidR="00CC182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.</w:t>
      </w:r>
    </w:p>
    <w:p w14:paraId="20B60642" w14:textId="56CF3BB1" w:rsidR="00922185" w:rsidRPr="001B77B2" w:rsidRDefault="00E26C46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/>
          <w:noProof/>
          <w:color w:val="auto"/>
          <w:sz w:val="27"/>
          <w:szCs w:val="27"/>
          <w:u w:val="none"/>
          <w:lang w:eastAsia="ru-RU"/>
        </w:rPr>
        <w:drawing>
          <wp:anchor distT="0" distB="0" distL="114300" distR="114300" simplePos="0" relativeHeight="251658240" behindDoc="0" locked="0" layoutInCell="1" allowOverlap="1" wp14:anchorId="195E213F" wp14:editId="37FD2F65">
            <wp:simplePos x="0" y="0"/>
            <wp:positionH relativeFrom="column">
              <wp:posOffset>-41910</wp:posOffset>
            </wp:positionH>
            <wp:positionV relativeFrom="paragraph">
              <wp:posOffset>244475</wp:posOffset>
            </wp:positionV>
            <wp:extent cx="2505075" cy="1881505"/>
            <wp:effectExtent l="0" t="0" r="9525" b="4445"/>
            <wp:wrapThrough wrapText="bothSides">
              <wp:wrapPolygon edited="0">
                <wp:start x="0" y="0"/>
                <wp:lineTo x="0" y="21432"/>
                <wp:lineTo x="21518" y="21432"/>
                <wp:lineTo x="21518" y="0"/>
                <wp:lineTo x="0" y="0"/>
              </wp:wrapPolygon>
            </wp:wrapThrough>
            <wp:docPr id="2" name="Рисунок 2" descr="C:\Users\ТП\Downloads\81c2209fc93a01af290350876c6b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П\Downloads\81c2209fc93a01af290350876c6b02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Наиболее распространенными </w:t>
      </w:r>
      <w:r w:rsidR="00760E16" w:rsidRPr="001B77B2"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  <w:t>корневыми и прикорневыми гнилями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являются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: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="00C87325" w:rsidRPr="001B77B2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фузариозная, гельминтоспориозная,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="00C87325" w:rsidRPr="001B77B2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церкоспореллезная, питиозная, ризоктониозная и офиоболезная корневые гнили.</w:t>
      </w:r>
    </w:p>
    <w:p w14:paraId="021ACCCD" w14:textId="750D65AB" w:rsidR="00922185" w:rsidRPr="001B77B2" w:rsidRDefault="0036569F" w:rsidP="00197792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Фузариозная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у проростков наблюдается побурение колеоптиля, узла кущения и основания первого листа. Характерные симптомы поражения: выпадение всходов в результате загнивания семян или ростка.</w:t>
      </w:r>
    </w:p>
    <w:p w14:paraId="45F6848A" w14:textId="2DD837AA" w:rsidR="00C87325" w:rsidRPr="001B77B2" w:rsidRDefault="00C87325" w:rsidP="00197792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Гельминтоспориозная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–проявляется на колеоптиле и у основания всходов в виде точечных темно-бурых некрозов, частично или полностью охватывающих ткани этих органов.</w:t>
      </w:r>
    </w:p>
    <w:p w14:paraId="284AE5F3" w14:textId="0B3C156F" w:rsidR="00C87325" w:rsidRPr="001B77B2" w:rsidRDefault="00C87325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Церкоспореллезная или прикорневая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поражаются надземные части растений, образуя светлые пятна с окаймлением темно-кофейного цвета</w:t>
      </w:r>
      <w:r w:rsidR="0036569F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(в центре пятна серый налет)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, иногда окольцовывающие стебель.</w:t>
      </w:r>
      <w:r w:rsidR="0036569F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Особенно хорошо они видны на листовых влагалищах.</w:t>
      </w:r>
    </w:p>
    <w:p w14:paraId="65430873" w14:textId="38206BE2" w:rsidR="0036569F" w:rsidRPr="001B77B2" w:rsidRDefault="0036569F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Питиозная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задержка кущения растений, нижние листья теряют зеленую окраску, на корнях и корневой шейке пораженных растений образуются красно-коричневые пятна.</w:t>
      </w:r>
    </w:p>
    <w:p w14:paraId="2A7B8FFC" w14:textId="7A9E4035" w:rsidR="0036569F" w:rsidRPr="001B77B2" w:rsidRDefault="0036569F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Ризоктониозная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растения ослаблены, отстают в росте, листья пурпурного цвета, пожелтевшая корневая система, на листовых влагалищах образуются палевые пятна с темно-бурым ободком (сливаются, окольцовывают стебель).</w:t>
      </w:r>
    </w:p>
    <w:p w14:paraId="182B4D0C" w14:textId="794515AF" w:rsidR="0036569F" w:rsidRPr="001B77B2" w:rsidRDefault="0036569F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Офиоболезная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отмирание продуктивных стеблей в течении всего вегетационного периода. Вначале корни, затем влагалища прикорневых листьев и нижняя часть стебля покрывается бархатистым черным налетом мицелия и загнивают, образуя черные перитеции.</w:t>
      </w:r>
    </w:p>
    <w:p w14:paraId="070FFEC0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0BACC30D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7DC37F25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4FF19BD6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02F44214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548AFB03" w14:textId="5A130BAB" w:rsidR="00A55ED1" w:rsidRPr="001B77B2" w:rsidRDefault="00AB555C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  <w:t>Экономические пороги вредоносности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: </w:t>
      </w:r>
      <w:r w:rsidRP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фузариозная</w:t>
      </w:r>
      <w:r w:rsid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 xml:space="preserve"> корневая гниль: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перед посевом 10-15% зараженности семян патогенами, перед уборкой – 5% развития</w:t>
      </w:r>
      <w:r w:rsid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болезни; </w:t>
      </w:r>
      <w:r w:rsidRP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гельминтоспориозная</w:t>
      </w:r>
      <w:r w:rsid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 xml:space="preserve"> корневая гниль: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перед посевом – 15-20% инфицированности семян, перед уборкой – 15% развития болезни.</w:t>
      </w:r>
    </w:p>
    <w:p w14:paraId="0F09B4DB" w14:textId="77777777" w:rsidR="00CC1820" w:rsidRDefault="00CC1820" w:rsidP="000D387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</w:p>
    <w:p w14:paraId="144CA300" w14:textId="10D094DC" w:rsidR="0036569F" w:rsidRDefault="00CC1820" w:rsidP="000D387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По состоянию на 0</w:t>
      </w:r>
      <w:r w:rsidR="001F13E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5</w:t>
      </w:r>
      <w:r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.0</w:t>
      </w:r>
      <w:r w:rsidR="001F13E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9</w:t>
      </w:r>
      <w:r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.2024</w:t>
      </w:r>
      <w:r w:rsidR="00785753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г. корневые гнили выявлены в южной част</w:t>
      </w:r>
      <w:r w:rsidR="001F13E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и</w:t>
      </w:r>
      <w:r w:rsidR="00785753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области, средневзвешенное распространение составило </w:t>
      </w:r>
      <w:r w:rsidR="001F13E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0,8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%</w:t>
      </w:r>
      <w:r w:rsidR="001B77B2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, </w:t>
      </w:r>
      <w:r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развитие – </w:t>
      </w:r>
      <w:r w:rsidR="001F13E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0,04</w:t>
      </w:r>
      <w:r w:rsidR="001B77B2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%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. </w:t>
      </w:r>
    </w:p>
    <w:p w14:paraId="2CEB6A27" w14:textId="77777777" w:rsidR="00197792" w:rsidRPr="001B77B2" w:rsidRDefault="00197792" w:rsidP="000D387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</w:p>
    <w:p w14:paraId="3F08BF04" w14:textId="0B4AAC54" w:rsidR="00A92C83" w:rsidRPr="001B77B2" w:rsidRDefault="00A92C83" w:rsidP="00A92C8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iCs/>
          <w:color w:val="auto"/>
          <w:sz w:val="27"/>
          <w:szCs w:val="27"/>
        </w:rPr>
        <w:t>Усл</w:t>
      </w:r>
      <w:r w:rsidR="00704938" w:rsidRPr="001B77B2">
        <w:rPr>
          <w:rStyle w:val="a3"/>
          <w:rFonts w:ascii="Times New Roman" w:hAnsi="Times New Roman"/>
          <w:b/>
          <w:bCs/>
          <w:iCs/>
          <w:color w:val="auto"/>
          <w:sz w:val="27"/>
          <w:szCs w:val="27"/>
        </w:rPr>
        <w:t>овия для распространения болезней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: восприимчивые сорта, размещение посевов по поражаемым предшественникам, сильная зараженность семян, некачественное протравливание семян, несбалансированное внесение удобрений, повышенная влажность воздуха, запаздывание по срокам уборки урожая. </w:t>
      </w:r>
    </w:p>
    <w:p w14:paraId="4D94C01D" w14:textId="65B2340F" w:rsidR="00A92C83" w:rsidRPr="001B77B2" w:rsidRDefault="00704938" w:rsidP="00A92C8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Возбудители патогенов сохраняю</w:t>
      </w:r>
      <w:r w:rsidR="00A92C83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тся в почве на инфицированных растительных остатках, на поверхности и внутри семян. Распространяется при помощи конидий воздушно-капельным путем.</w:t>
      </w:r>
    </w:p>
    <w:p w14:paraId="79421034" w14:textId="77777777" w:rsidR="00A92C83" w:rsidRPr="001B77B2" w:rsidRDefault="00A92C83" w:rsidP="00A92C83">
      <w:pPr>
        <w:pStyle w:val="a6"/>
        <w:spacing w:after="0" w:line="240" w:lineRule="auto"/>
        <w:jc w:val="both"/>
        <w:rPr>
          <w:rStyle w:val="a3"/>
          <w:rFonts w:ascii="Times New Roman" w:hAnsi="Times New Roman"/>
          <w:b/>
          <w:bCs/>
          <w:i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i/>
          <w:iCs/>
          <w:color w:val="auto"/>
          <w:sz w:val="27"/>
          <w:szCs w:val="27"/>
          <w:u w:val="none"/>
        </w:rPr>
        <w:t xml:space="preserve">Меры борьбы: </w:t>
      </w:r>
    </w:p>
    <w:p w14:paraId="300A0735" w14:textId="36C94AE4" w:rsidR="00BC0233" w:rsidRPr="001B77B2" w:rsidRDefault="00BC023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Агротехнические (использование устойчивых сортов, соблюдение севооборота, лущение стерни и зяблевая вспашка, соблюдение оптимальных сроков сева, внесение органических и фосфорно-калийных удобрений).</w:t>
      </w:r>
    </w:p>
    <w:p w14:paraId="767497B8" w14:textId="18F7BD47" w:rsidR="00A92C83" w:rsidRPr="001B77B2" w:rsidRDefault="0078575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Проведение фитоэкспертизы семян для определения состава патогенов и степени развития</w:t>
      </w:r>
      <w:r w:rsidR="00704938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болезней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проростков. На основании полученных результатов</w:t>
      </w:r>
      <w:r w:rsidR="00F61EBC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,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протравливани</w:t>
      </w:r>
      <w:r w:rsidR="00F61EBC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е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семенного материала перед посевом.</w:t>
      </w:r>
    </w:p>
    <w:p w14:paraId="71ED5F5B" w14:textId="4ED8FAF0" w:rsidR="00A92C83" w:rsidRPr="001B77B2" w:rsidRDefault="00A92C8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Для обеспечения действенной защиты 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против корневых гнилей (гельминтоспориозная и фузариозная)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рекомендуется обработать 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семена перед посевом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биопрепаратом </w:t>
      </w:r>
      <w:r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Псевдобактерин-2</w:t>
      </w:r>
      <w:r w:rsidR="00DF4C1D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 xml:space="preserve">, </w:t>
      </w:r>
      <w:r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 xml:space="preserve">Ж. </w:t>
      </w:r>
    </w:p>
    <w:p w14:paraId="554ACC43" w14:textId="18387D14" w:rsidR="00BC0233" w:rsidRDefault="00704938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ротив гельминтоспориозных пятнистостей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обработка посевов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химическими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препаратами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на основе действующих веществ: </w:t>
      </w:r>
      <w:r w:rsidR="00BC0233"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имидаклоприд+флудиоксонил+тебуконазол,</w:t>
      </w:r>
      <w:r w:rsidR="00BC0233" w:rsidRPr="001B77B2">
        <w:rPr>
          <w:i/>
          <w:sz w:val="27"/>
          <w:szCs w:val="27"/>
        </w:rPr>
        <w:t xml:space="preserve"> </w:t>
      </w:r>
      <w:r w:rsidR="00BC0233"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карбоксин + тирам, пикоксистробин + ципроконазол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и др.</w:t>
      </w:r>
    </w:p>
    <w:p w14:paraId="6A5C5EEE" w14:textId="73251240" w:rsidR="00900910" w:rsidRPr="00197792" w:rsidRDefault="00900910" w:rsidP="00900910">
      <w:pPr>
        <w:pStyle w:val="a6"/>
        <w:spacing w:after="0" w:line="240" w:lineRule="auto"/>
        <w:ind w:left="284"/>
        <w:jc w:val="both"/>
        <w:rPr>
          <w:rStyle w:val="a3"/>
          <w:rFonts w:ascii="Times New Roman" w:hAnsi="Times New Roman"/>
          <w:b/>
          <w:i/>
          <w:iCs/>
          <w:color w:val="auto"/>
          <w:sz w:val="27"/>
          <w:szCs w:val="27"/>
          <w:u w:val="none"/>
        </w:rPr>
      </w:pPr>
      <w:r w:rsidRPr="00197792">
        <w:rPr>
          <w:rStyle w:val="a3"/>
          <w:rFonts w:ascii="Times New Roman" w:hAnsi="Times New Roman"/>
          <w:b/>
          <w:i/>
          <w:iCs/>
          <w:color w:val="auto"/>
          <w:sz w:val="27"/>
          <w:szCs w:val="27"/>
          <w:u w:val="none"/>
        </w:rPr>
        <w:t>Для повышения стрессовой устойчивости растений рекомендуется применять пестициды в комплексе с биологическими препаратами</w:t>
      </w:r>
      <w:r w:rsidR="00197792">
        <w:rPr>
          <w:rStyle w:val="a3"/>
          <w:rFonts w:ascii="Times New Roman" w:hAnsi="Times New Roman"/>
          <w:b/>
          <w:i/>
          <w:iCs/>
          <w:color w:val="auto"/>
          <w:sz w:val="27"/>
          <w:szCs w:val="27"/>
          <w:u w:val="none"/>
        </w:rPr>
        <w:t xml:space="preserve"> (Псевдобактерин -2,</w:t>
      </w:r>
      <w:r w:rsidR="00F61EBC">
        <w:rPr>
          <w:rStyle w:val="a3"/>
          <w:rFonts w:ascii="Times New Roman" w:hAnsi="Times New Roman"/>
          <w:b/>
          <w:i/>
          <w:iCs/>
          <w:color w:val="auto"/>
          <w:sz w:val="27"/>
          <w:szCs w:val="27"/>
          <w:u w:val="none"/>
        </w:rPr>
        <w:t xml:space="preserve"> </w:t>
      </w:r>
      <w:r w:rsidR="00197792">
        <w:rPr>
          <w:rStyle w:val="a3"/>
          <w:rFonts w:ascii="Times New Roman" w:hAnsi="Times New Roman"/>
          <w:b/>
          <w:i/>
          <w:iCs/>
          <w:color w:val="auto"/>
          <w:sz w:val="27"/>
          <w:szCs w:val="27"/>
          <w:u w:val="none"/>
        </w:rPr>
        <w:t>Ж, Баксис, Ж.)</w:t>
      </w:r>
      <w:r w:rsidRPr="00197792">
        <w:rPr>
          <w:rStyle w:val="a3"/>
          <w:rFonts w:ascii="Times New Roman" w:hAnsi="Times New Roman"/>
          <w:b/>
          <w:i/>
          <w:iCs/>
          <w:color w:val="auto"/>
          <w:sz w:val="27"/>
          <w:szCs w:val="27"/>
          <w:u w:val="none"/>
        </w:rPr>
        <w:t>.</w:t>
      </w:r>
    </w:p>
    <w:p w14:paraId="27DB1CB8" w14:textId="77777777" w:rsidR="00BC0233" w:rsidRPr="001B77B2" w:rsidRDefault="00BC0233" w:rsidP="00A92C83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</w:p>
    <w:p w14:paraId="6DA74B1C" w14:textId="4BF0DDF8" w:rsidR="00154628" w:rsidRPr="00F33C98" w:rsidRDefault="00154628" w:rsidP="00DF4C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7"/>
        </w:rPr>
      </w:pPr>
      <w:r w:rsidRPr="00F33C98">
        <w:rPr>
          <w:rFonts w:ascii="Times New Roman" w:hAnsi="Times New Roman"/>
          <w:b/>
          <w:sz w:val="24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</w:t>
      </w:r>
      <w:r w:rsidR="0046179F" w:rsidRPr="00F33C98">
        <w:rPr>
          <w:rFonts w:ascii="Times New Roman" w:hAnsi="Times New Roman"/>
          <w:b/>
          <w:sz w:val="24"/>
          <w:szCs w:val="27"/>
        </w:rPr>
        <w:t xml:space="preserve">; </w:t>
      </w:r>
      <w:r w:rsidR="009B1A1A" w:rsidRPr="00F33C98">
        <w:rPr>
          <w:rFonts w:ascii="Times New Roman" w:hAnsi="Times New Roman"/>
          <w:b/>
          <w:sz w:val="24"/>
          <w:szCs w:val="27"/>
        </w:rPr>
        <w:t xml:space="preserve">35-20-20; </w:t>
      </w:r>
      <w:r w:rsidR="0046179F" w:rsidRPr="00F33C98">
        <w:rPr>
          <w:rFonts w:ascii="Times New Roman" w:hAnsi="Times New Roman"/>
          <w:b/>
          <w:sz w:val="24"/>
          <w:szCs w:val="27"/>
        </w:rPr>
        <w:t>33-05-71.</w:t>
      </w:r>
    </w:p>
    <w:p w14:paraId="617A4B79" w14:textId="77777777" w:rsidR="00A55ED1" w:rsidRPr="00F33C98" w:rsidRDefault="00A55ED1" w:rsidP="00DF4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2A20455" w14:textId="2F6C7A10" w:rsidR="005F3FDF" w:rsidRPr="00F33C98" w:rsidRDefault="00154628" w:rsidP="00DF4C1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  <w:r w:rsidRPr="00F33C98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1A168667" w14:textId="6F93831D" w:rsidR="00154628" w:rsidRPr="00F33C98" w:rsidRDefault="00154628" w:rsidP="00DF4C1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</w:rPr>
      </w:pPr>
      <w:r w:rsidRPr="00F33C98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  <w:r w:rsidRPr="00F33C98">
        <w:rPr>
          <w:rFonts w:ascii="Times New Roman" w:hAnsi="Times New Roman"/>
          <w:sz w:val="24"/>
          <w:szCs w:val="27"/>
        </w:rPr>
        <w:t xml:space="preserve"> </w:t>
      </w:r>
    </w:p>
    <w:sectPr w:rsidR="00154628" w:rsidRPr="00F33C98" w:rsidSect="00AB55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6D00"/>
    <w:multiLevelType w:val="hybridMultilevel"/>
    <w:tmpl w:val="CDF259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7D55"/>
    <w:rsid w:val="00046D99"/>
    <w:rsid w:val="00086303"/>
    <w:rsid w:val="000D3875"/>
    <w:rsid w:val="001238B1"/>
    <w:rsid w:val="00154628"/>
    <w:rsid w:val="00197792"/>
    <w:rsid w:val="001B77B2"/>
    <w:rsid w:val="001C421C"/>
    <w:rsid w:val="001E34E5"/>
    <w:rsid w:val="001F13E0"/>
    <w:rsid w:val="00250C95"/>
    <w:rsid w:val="002A1F58"/>
    <w:rsid w:val="003527B5"/>
    <w:rsid w:val="00357CA3"/>
    <w:rsid w:val="0036569F"/>
    <w:rsid w:val="003C6B63"/>
    <w:rsid w:val="004242C3"/>
    <w:rsid w:val="00437035"/>
    <w:rsid w:val="00460E9C"/>
    <w:rsid w:val="0046179F"/>
    <w:rsid w:val="004C75C5"/>
    <w:rsid w:val="00532D86"/>
    <w:rsid w:val="005E6968"/>
    <w:rsid w:val="005F3FDF"/>
    <w:rsid w:val="00605496"/>
    <w:rsid w:val="00631EF3"/>
    <w:rsid w:val="006F3E8F"/>
    <w:rsid w:val="00704938"/>
    <w:rsid w:val="00723BCC"/>
    <w:rsid w:val="00760E16"/>
    <w:rsid w:val="00785753"/>
    <w:rsid w:val="007D77B0"/>
    <w:rsid w:val="00807DB0"/>
    <w:rsid w:val="00874DD4"/>
    <w:rsid w:val="00900910"/>
    <w:rsid w:val="00922185"/>
    <w:rsid w:val="00961C78"/>
    <w:rsid w:val="009821C2"/>
    <w:rsid w:val="009876E9"/>
    <w:rsid w:val="009B1A1A"/>
    <w:rsid w:val="009C6330"/>
    <w:rsid w:val="00A55ED1"/>
    <w:rsid w:val="00A57842"/>
    <w:rsid w:val="00A92C83"/>
    <w:rsid w:val="00AB555C"/>
    <w:rsid w:val="00AC1194"/>
    <w:rsid w:val="00AC64B4"/>
    <w:rsid w:val="00B00BF8"/>
    <w:rsid w:val="00B1668C"/>
    <w:rsid w:val="00B17FF8"/>
    <w:rsid w:val="00B30737"/>
    <w:rsid w:val="00B473DE"/>
    <w:rsid w:val="00B62453"/>
    <w:rsid w:val="00B74425"/>
    <w:rsid w:val="00BC0233"/>
    <w:rsid w:val="00C06A4E"/>
    <w:rsid w:val="00C105F9"/>
    <w:rsid w:val="00C35F87"/>
    <w:rsid w:val="00C87325"/>
    <w:rsid w:val="00CA5027"/>
    <w:rsid w:val="00CC1820"/>
    <w:rsid w:val="00D01FCE"/>
    <w:rsid w:val="00D046EB"/>
    <w:rsid w:val="00D25B5F"/>
    <w:rsid w:val="00D26702"/>
    <w:rsid w:val="00DA291F"/>
    <w:rsid w:val="00DD2889"/>
    <w:rsid w:val="00DF4C1D"/>
    <w:rsid w:val="00E26C46"/>
    <w:rsid w:val="00EF2656"/>
    <w:rsid w:val="00F33C98"/>
    <w:rsid w:val="00F61072"/>
    <w:rsid w:val="00F61EBC"/>
    <w:rsid w:val="00F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6EB2-A443-4949-BCBC-B8F0861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3</cp:revision>
  <cp:lastPrinted>2024-09-05T10:14:00Z</cp:lastPrinted>
  <dcterms:created xsi:type="dcterms:W3CDTF">2024-09-05T10:30:00Z</dcterms:created>
  <dcterms:modified xsi:type="dcterms:W3CDTF">2024-09-05T12:50:00Z</dcterms:modified>
</cp:coreProperties>
</file>