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95" w:rsidRDefault="002D3595"/>
    <w:p w:rsidR="002D3595" w:rsidRDefault="002D3595" w:rsidP="002D359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ТЕРРИТОРИАЛЬНАЯ ИЗБИРАТЕЛЬНАЯ КОМИССИЯ</w:t>
      </w:r>
    </w:p>
    <w:p w:rsidR="002D3595" w:rsidRDefault="002D3595" w:rsidP="002D359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МАЛМЫЖСКОГО РАЙОНА</w:t>
      </w:r>
    </w:p>
    <w:p w:rsidR="002D3595" w:rsidRDefault="002D3595" w:rsidP="002D3595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КИРОВСКОЙ ОБЛАСТИ</w:t>
      </w:r>
    </w:p>
    <w:p w:rsidR="002D3595" w:rsidRDefault="002D3595" w:rsidP="002D3595">
      <w:pPr>
        <w:pStyle w:val="a3"/>
        <w:jc w:val="center"/>
        <w:rPr>
          <w:i/>
          <w:iCs/>
          <w:vertAlign w:val="superscript"/>
        </w:rPr>
      </w:pPr>
      <w:r>
        <w:rPr>
          <w:b/>
          <w:sz w:val="32"/>
          <w:szCs w:val="32"/>
        </w:rPr>
        <w:t>(исполняющая полномочия избирательной комиссии муниципального образования Малмыжский муниципальный район Кировской области)</w:t>
      </w:r>
      <w:r>
        <w:rPr>
          <w:b/>
          <w:sz w:val="32"/>
          <w:szCs w:val="32"/>
        </w:rPr>
        <w:br/>
      </w:r>
    </w:p>
    <w:p w:rsidR="002D3595" w:rsidRDefault="002D3595" w:rsidP="002D3595">
      <w:pPr>
        <w:spacing w:before="40" w:line="21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D3595" w:rsidRDefault="002D3595" w:rsidP="002D3595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2D3595" w:rsidTr="002D3595">
        <w:tc>
          <w:tcPr>
            <w:tcW w:w="3436" w:type="dxa"/>
            <w:hideMark/>
          </w:tcPr>
          <w:p w:rsidR="002D3595" w:rsidRDefault="002D3595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11.08.2020</w:t>
            </w:r>
          </w:p>
        </w:tc>
        <w:tc>
          <w:tcPr>
            <w:tcW w:w="3107" w:type="dxa"/>
          </w:tcPr>
          <w:p w:rsidR="002D3595" w:rsidRDefault="002D3595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2D3595" w:rsidRDefault="002D3595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60/3</w:t>
            </w:r>
          </w:p>
        </w:tc>
      </w:tr>
    </w:tbl>
    <w:p w:rsidR="002D3595" w:rsidRDefault="002D3595" w:rsidP="002D3595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2D3595" w:rsidRDefault="002D3595" w:rsidP="002D3595">
      <w:pPr>
        <w:rPr>
          <w:b/>
          <w:color w:val="000000"/>
        </w:rPr>
      </w:pPr>
    </w:p>
    <w:p w:rsidR="002D3595" w:rsidRDefault="002D3595" w:rsidP="002D3595">
      <w:pPr>
        <w:spacing w:line="276" w:lineRule="auto"/>
        <w:rPr>
          <w:b/>
          <w:color w:val="000000"/>
        </w:rPr>
      </w:pPr>
    </w:p>
    <w:p w:rsidR="002D3595" w:rsidRDefault="002D3595" w:rsidP="002D3595">
      <w:pPr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2D3595" w:rsidRDefault="002D3595" w:rsidP="002D3595">
      <w:pPr>
        <w:rPr>
          <w:bCs/>
          <w:sz w:val="28"/>
          <w:szCs w:val="28"/>
        </w:rPr>
      </w:pPr>
    </w:p>
    <w:p w:rsidR="002D3595" w:rsidRDefault="002D3595" w:rsidP="002D359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заявления </w:t>
      </w:r>
      <w:r w:rsidR="00B86F7E">
        <w:rPr>
          <w:sz w:val="28"/>
          <w:szCs w:val="28"/>
        </w:rPr>
        <w:t xml:space="preserve">Кудряшовой Т.В., Андреевой Н.Д., Герасимовой Н.В., Мальцевой И.И., </w:t>
      </w:r>
      <w:proofErr w:type="spellStart"/>
      <w:r w:rsidR="00B86F7E">
        <w:rPr>
          <w:sz w:val="28"/>
          <w:szCs w:val="28"/>
        </w:rPr>
        <w:t>Халиуллиной</w:t>
      </w:r>
      <w:proofErr w:type="spellEnd"/>
      <w:r w:rsidR="00B86F7E">
        <w:rPr>
          <w:sz w:val="28"/>
          <w:szCs w:val="28"/>
        </w:rPr>
        <w:t xml:space="preserve"> А.Г., </w:t>
      </w:r>
      <w:proofErr w:type="spellStart"/>
      <w:r w:rsidR="00B86F7E">
        <w:rPr>
          <w:sz w:val="28"/>
          <w:szCs w:val="28"/>
        </w:rPr>
        <w:t>Нигамадяновой</w:t>
      </w:r>
      <w:proofErr w:type="spellEnd"/>
      <w:r w:rsidR="00B86F7E">
        <w:rPr>
          <w:sz w:val="28"/>
          <w:szCs w:val="28"/>
        </w:rPr>
        <w:t xml:space="preserve"> Э.З., </w:t>
      </w:r>
      <w:proofErr w:type="spellStart"/>
      <w:r w:rsidR="00B86F7E">
        <w:rPr>
          <w:sz w:val="28"/>
          <w:szCs w:val="28"/>
        </w:rPr>
        <w:t>Галеевой</w:t>
      </w:r>
      <w:proofErr w:type="spellEnd"/>
      <w:r w:rsidR="00B86F7E">
        <w:rPr>
          <w:sz w:val="28"/>
          <w:szCs w:val="28"/>
        </w:rPr>
        <w:t xml:space="preserve"> Л.И., Вагановой Р.С., </w:t>
      </w:r>
      <w:proofErr w:type="spellStart"/>
      <w:r w:rsidR="00B86F7E">
        <w:rPr>
          <w:sz w:val="28"/>
          <w:szCs w:val="28"/>
        </w:rPr>
        <w:t>Шиховой</w:t>
      </w:r>
      <w:proofErr w:type="spellEnd"/>
      <w:r w:rsidR="00B86F7E">
        <w:rPr>
          <w:sz w:val="28"/>
          <w:szCs w:val="28"/>
        </w:rPr>
        <w:t xml:space="preserve"> Е.В., Чирковой Ю.Ю.</w:t>
      </w:r>
      <w:r>
        <w:rPr>
          <w:sz w:val="28"/>
          <w:szCs w:val="28"/>
        </w:rPr>
        <w:t>, территориальная избирательная комиссия Малмыжского района ПОСТАНОВЛЯЕТ:</w:t>
      </w:r>
    </w:p>
    <w:p w:rsidR="002D3595" w:rsidRDefault="002D3595" w:rsidP="002D359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2D3595" w:rsidRDefault="002D3595" w:rsidP="002D359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Кудряшову Татьяну Васильевну от обязанностей члена участковой избирательной комиссии избирательного участка № 646 выдвинутую собранием избирателей по месту жительства, до истечения срока полномочий.</w:t>
      </w:r>
    </w:p>
    <w:p w:rsidR="002D3595" w:rsidRDefault="002D3595" w:rsidP="002D359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Андрееву Наталью Денисовну от обязанностей члена участковой избирательной комиссии избирательного участка № 652 выдвинутую собранием избирателей по месту работы, до истечения срока полномочий.</w:t>
      </w:r>
    </w:p>
    <w:p w:rsidR="00501C32" w:rsidRDefault="00501C32" w:rsidP="00501C3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Герасимову Наталью Васильевну от обязанностей члена участковой избирательной комиссии избирательного участка № 665 выдвинутую собранием избирателей по месту жительства, до истечения срока полномочий.</w:t>
      </w:r>
    </w:p>
    <w:p w:rsidR="00501C32" w:rsidRDefault="00501C32" w:rsidP="00501C3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Мальцеву Ираиду Ивановну от обязанностей председателя и члена участковой избирательной комиссии избирательного участка № 666 выдвинутую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Россия», до истечения срока полномочий.</w:t>
      </w:r>
    </w:p>
    <w:p w:rsidR="00501C32" w:rsidRDefault="00501C32" w:rsidP="00501C32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Халиуллину</w:t>
      </w:r>
      <w:proofErr w:type="spellEnd"/>
      <w:r>
        <w:rPr>
          <w:sz w:val="28"/>
          <w:szCs w:val="28"/>
        </w:rPr>
        <w:t xml:space="preserve"> Альбину </w:t>
      </w:r>
      <w:proofErr w:type="spellStart"/>
      <w:r>
        <w:rPr>
          <w:sz w:val="28"/>
          <w:szCs w:val="28"/>
        </w:rPr>
        <w:t>Гаптелахатовну</w:t>
      </w:r>
      <w:proofErr w:type="spellEnd"/>
      <w:r>
        <w:rPr>
          <w:sz w:val="28"/>
          <w:szCs w:val="28"/>
        </w:rPr>
        <w:t xml:space="preserve"> от обязанностей председателя и члена участковой избирательной комиссии избирательного участка № 669 выдвинутую собранием избирателей по месту работы, до истечения срока полномочий.</w:t>
      </w:r>
    </w:p>
    <w:p w:rsidR="00501C32" w:rsidRDefault="00501C32" w:rsidP="00501C32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Нигамадянову</w:t>
      </w:r>
      <w:proofErr w:type="spellEnd"/>
      <w:r>
        <w:rPr>
          <w:sz w:val="28"/>
          <w:szCs w:val="28"/>
        </w:rPr>
        <w:t xml:space="preserve"> Эльвиру </w:t>
      </w:r>
      <w:proofErr w:type="spellStart"/>
      <w:r>
        <w:rPr>
          <w:sz w:val="28"/>
          <w:szCs w:val="28"/>
        </w:rPr>
        <w:t>Зинатулловну</w:t>
      </w:r>
      <w:proofErr w:type="spellEnd"/>
      <w:r>
        <w:rPr>
          <w:sz w:val="28"/>
          <w:szCs w:val="28"/>
        </w:rPr>
        <w:t xml:space="preserve"> от обязанностей </w:t>
      </w:r>
      <w:r w:rsidR="00B86F7E">
        <w:rPr>
          <w:sz w:val="28"/>
          <w:szCs w:val="28"/>
        </w:rPr>
        <w:t xml:space="preserve">заместителя председателя и </w:t>
      </w:r>
      <w:r>
        <w:rPr>
          <w:sz w:val="28"/>
          <w:szCs w:val="28"/>
        </w:rPr>
        <w:t xml:space="preserve">члена участковой избирательной комиссии избирательного </w:t>
      </w:r>
      <w:r>
        <w:rPr>
          <w:sz w:val="28"/>
          <w:szCs w:val="28"/>
        </w:rPr>
        <w:lastRenderedPageBreak/>
        <w:t>участка № 669 выдвинутую собранием избирателей по месту работы, до истечения срока полномочий.</w:t>
      </w:r>
    </w:p>
    <w:p w:rsidR="00501C32" w:rsidRDefault="00501C32" w:rsidP="00501C32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Галееву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Люцию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Ильдаровну</w:t>
      </w:r>
      <w:proofErr w:type="spellEnd"/>
      <w:r>
        <w:rPr>
          <w:sz w:val="28"/>
          <w:szCs w:val="28"/>
        </w:rPr>
        <w:t xml:space="preserve"> от обязанностей </w:t>
      </w:r>
      <w:r w:rsidR="00B86F7E">
        <w:rPr>
          <w:sz w:val="28"/>
          <w:szCs w:val="28"/>
        </w:rPr>
        <w:t xml:space="preserve">секретаря и </w:t>
      </w:r>
      <w:r>
        <w:rPr>
          <w:sz w:val="28"/>
          <w:szCs w:val="28"/>
        </w:rPr>
        <w:t xml:space="preserve">члена участковой избирательной комиссии избирательного участка № 669 выдвинутую </w:t>
      </w:r>
      <w:r w:rsidR="00B86F7E">
        <w:rPr>
          <w:sz w:val="28"/>
          <w:szCs w:val="28"/>
        </w:rPr>
        <w:t>Региональным отделением Политической партии СПРАВЕДЛИВАЯ РОССИЯ в Кировской области</w:t>
      </w:r>
      <w:r>
        <w:rPr>
          <w:sz w:val="28"/>
          <w:szCs w:val="28"/>
        </w:rPr>
        <w:t>, до истечения срока полномочий.</w:t>
      </w:r>
    </w:p>
    <w:p w:rsidR="00B86F7E" w:rsidRDefault="00B86F7E" w:rsidP="00B86F7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Ваганову Раису </w:t>
      </w:r>
      <w:proofErr w:type="spellStart"/>
      <w:r>
        <w:rPr>
          <w:sz w:val="28"/>
          <w:szCs w:val="28"/>
        </w:rPr>
        <w:t>Садиковну</w:t>
      </w:r>
      <w:proofErr w:type="spellEnd"/>
      <w:r>
        <w:rPr>
          <w:sz w:val="28"/>
          <w:szCs w:val="28"/>
        </w:rPr>
        <w:t xml:space="preserve"> от обязанностей председателя и члена участковой избирательной комиссии избирательного участка № 671 выдвинутую собранием избирателей по месту работы, до истечения срока полномочий.</w:t>
      </w:r>
    </w:p>
    <w:p w:rsidR="00B86F7E" w:rsidRDefault="00B86F7E" w:rsidP="00B86F7E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Шихову Екатерину Владимировну от обязанностей председателя и члена участковой избирательной комиссии избирательного участка № 672 выдвинутую Кировским региональным отделением Политической партии ЛДПР – Либерально-демократический партии России, до истечения срока полномочий.</w:t>
      </w:r>
    </w:p>
    <w:p w:rsidR="00B86F7E" w:rsidRDefault="00B86F7E" w:rsidP="00B86F7E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Чиркову</w:t>
      </w:r>
      <w:proofErr w:type="spellEnd"/>
      <w:r>
        <w:rPr>
          <w:sz w:val="28"/>
          <w:szCs w:val="28"/>
        </w:rPr>
        <w:t xml:space="preserve"> Юлию Юрьевну от обязанностей члена участковой избирательной комиссии избирательного участка № 672 выдвинутую собранием избирателей по месту работы, до истечения срока полномочий.</w:t>
      </w:r>
    </w:p>
    <w:p w:rsidR="00501C32" w:rsidRDefault="00501C32" w:rsidP="00501C32">
      <w:pPr>
        <w:pStyle w:val="a3"/>
        <w:ind w:firstLine="708"/>
        <w:jc w:val="both"/>
        <w:rPr>
          <w:sz w:val="28"/>
          <w:szCs w:val="28"/>
        </w:rPr>
      </w:pPr>
    </w:p>
    <w:p w:rsidR="002D3595" w:rsidRDefault="002D3595" w:rsidP="002D359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участковым избирательным комиссиям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2D3595" w:rsidRDefault="002D3595" w:rsidP="002D359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секретаря территориальной избирательной комиссии Малмыжского района Суслову С.Г.</w:t>
      </w:r>
    </w:p>
    <w:p w:rsidR="002D3595" w:rsidRDefault="002D3595" w:rsidP="002D3595">
      <w:pPr>
        <w:spacing w:line="360" w:lineRule="auto"/>
        <w:ind w:firstLine="708"/>
        <w:jc w:val="both"/>
      </w:pPr>
    </w:p>
    <w:p w:rsidR="002D3595" w:rsidRDefault="002D3595" w:rsidP="002D3595">
      <w:pPr>
        <w:spacing w:line="276" w:lineRule="auto"/>
        <w:ind w:firstLine="708"/>
        <w:jc w:val="both"/>
      </w:pPr>
    </w:p>
    <w:p w:rsidR="002D3595" w:rsidRDefault="002D3595" w:rsidP="002D3595">
      <w:pPr>
        <w:spacing w:line="276" w:lineRule="auto"/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2D3595" w:rsidTr="002D3595">
        <w:tc>
          <w:tcPr>
            <w:tcW w:w="4077" w:type="dxa"/>
            <w:hideMark/>
          </w:tcPr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2D3595" w:rsidRDefault="002D359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2D3595" w:rsidTr="002D3595">
        <w:tc>
          <w:tcPr>
            <w:tcW w:w="4077" w:type="dxa"/>
          </w:tcPr>
          <w:p w:rsidR="002D3595" w:rsidRDefault="002D3595">
            <w:pPr>
              <w:pStyle w:val="a3"/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2D3595" w:rsidRDefault="002D3595">
            <w:pPr>
              <w:pStyle w:val="a3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2D3595" w:rsidRDefault="002D3595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2D3595" w:rsidTr="002D3595">
        <w:tc>
          <w:tcPr>
            <w:tcW w:w="4077" w:type="dxa"/>
            <w:hideMark/>
          </w:tcPr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Малмыжского района</w:t>
            </w:r>
          </w:p>
          <w:p w:rsidR="002D3595" w:rsidRDefault="002D3595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2D3595" w:rsidRDefault="002D3595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2D3595" w:rsidRDefault="002D3595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2D3595" w:rsidRDefault="002D3595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2D3595" w:rsidRDefault="002D3595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2D3595" w:rsidRDefault="002D3595" w:rsidP="002D3595">
      <w:pPr>
        <w:rPr>
          <w:b/>
          <w:color w:val="000000"/>
          <w:sz w:val="34"/>
        </w:rPr>
      </w:pPr>
    </w:p>
    <w:p w:rsidR="00AD4B44" w:rsidRDefault="00AD4B44" w:rsidP="002D3595">
      <w:pPr>
        <w:ind w:firstLine="708"/>
      </w:pPr>
    </w:p>
    <w:p w:rsidR="00290D3B" w:rsidRDefault="00AD4B44" w:rsidP="00AD4B44">
      <w:pPr>
        <w:tabs>
          <w:tab w:val="left" w:pos="3627"/>
        </w:tabs>
      </w:pPr>
      <w:r>
        <w:tab/>
      </w:r>
    </w:p>
    <w:p w:rsidR="00AD4B44" w:rsidRDefault="00AD4B44" w:rsidP="00AD4B44">
      <w:pPr>
        <w:tabs>
          <w:tab w:val="left" w:pos="3627"/>
        </w:tabs>
      </w:pPr>
    </w:p>
    <w:p w:rsidR="00AD4B44" w:rsidRDefault="00AD4B44" w:rsidP="00AD4B44">
      <w:pPr>
        <w:tabs>
          <w:tab w:val="left" w:pos="3627"/>
        </w:tabs>
      </w:pPr>
      <w:bookmarkStart w:id="0" w:name="_GoBack"/>
      <w:bookmarkEnd w:id="0"/>
    </w:p>
    <w:sectPr w:rsidR="00AD4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78E"/>
    <w:rsid w:val="00290D3B"/>
    <w:rsid w:val="002D3595"/>
    <w:rsid w:val="00501C32"/>
    <w:rsid w:val="00534D44"/>
    <w:rsid w:val="00A05CFF"/>
    <w:rsid w:val="00A55689"/>
    <w:rsid w:val="00AD4B44"/>
    <w:rsid w:val="00B86F7E"/>
    <w:rsid w:val="00E5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59E1"/>
  <w15:chartTrackingRefBased/>
  <w15:docId w15:val="{85A18034-AB5C-4F17-96FF-B5AA800B6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D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D4B44"/>
    <w:pPr>
      <w:spacing w:line="280" w:lineRule="exact"/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AD4B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AD4B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2020-08-13T05:55:00Z</dcterms:created>
  <dcterms:modified xsi:type="dcterms:W3CDTF">2020-08-24T13:46:00Z</dcterms:modified>
</cp:coreProperties>
</file>