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243" w:rsidRDefault="000B2243" w:rsidP="000B2243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0B2243" w:rsidRDefault="000B2243" w:rsidP="000B2243">
      <w:pPr>
        <w:jc w:val="center"/>
        <w:rPr>
          <w:b/>
          <w:color w:val="000000"/>
          <w:sz w:val="34"/>
        </w:rPr>
      </w:pPr>
    </w:p>
    <w:p w:rsidR="000B2243" w:rsidRDefault="000B2243" w:rsidP="000B2243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0B2243" w:rsidRDefault="000B2243" w:rsidP="000B2243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0B2243" w:rsidTr="00885AE3">
        <w:tc>
          <w:tcPr>
            <w:tcW w:w="3436" w:type="dxa"/>
            <w:hideMark/>
          </w:tcPr>
          <w:p w:rsidR="000B2243" w:rsidRDefault="000B2243" w:rsidP="00885AE3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17.02.2020</w:t>
            </w:r>
          </w:p>
        </w:tc>
        <w:tc>
          <w:tcPr>
            <w:tcW w:w="3107" w:type="dxa"/>
          </w:tcPr>
          <w:p w:rsidR="000B2243" w:rsidRDefault="000B2243" w:rsidP="00885AE3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0B2243" w:rsidRDefault="000B2243" w:rsidP="00885AE3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46/1</w:t>
            </w:r>
          </w:p>
        </w:tc>
      </w:tr>
    </w:tbl>
    <w:p w:rsidR="000B2243" w:rsidRDefault="000B2243" w:rsidP="000B2243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0B2243" w:rsidRDefault="000B2243" w:rsidP="000B2243">
      <w:pPr>
        <w:rPr>
          <w:b/>
          <w:color w:val="000000"/>
        </w:rPr>
      </w:pPr>
    </w:p>
    <w:p w:rsidR="000B2243" w:rsidRDefault="000B2243" w:rsidP="000B2243">
      <w:pPr>
        <w:rPr>
          <w:b/>
          <w:color w:val="000000"/>
        </w:rPr>
      </w:pPr>
    </w:p>
    <w:p w:rsidR="000B2243" w:rsidRDefault="000B2243" w:rsidP="000B2243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членов избирательных комиссий избирательных участков</w:t>
      </w:r>
    </w:p>
    <w:p w:rsidR="000B2243" w:rsidRDefault="000B2243" w:rsidP="000B2243">
      <w:pPr>
        <w:rPr>
          <w:bCs/>
          <w:sz w:val="28"/>
          <w:szCs w:val="28"/>
        </w:rPr>
      </w:pPr>
    </w:p>
    <w:p w:rsidR="000B2243" w:rsidRDefault="000B2243" w:rsidP="000B2243">
      <w:pPr>
        <w:rPr>
          <w:bCs/>
          <w:sz w:val="28"/>
          <w:szCs w:val="28"/>
        </w:rPr>
      </w:pP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рассмотрев заявления </w:t>
      </w:r>
      <w:proofErr w:type="spellStart"/>
      <w:r>
        <w:rPr>
          <w:sz w:val="28"/>
          <w:szCs w:val="28"/>
        </w:rPr>
        <w:t>Напольских</w:t>
      </w:r>
      <w:proofErr w:type="spellEnd"/>
      <w:r>
        <w:rPr>
          <w:sz w:val="28"/>
          <w:szCs w:val="28"/>
        </w:rPr>
        <w:t xml:space="preserve"> О.В., Плотниковой О.В., Зайцевой М.Н., Комиссарова Л.В., Каримова Р.Р., Пономаревой Н.Н., Санниковой Г.В., </w:t>
      </w:r>
      <w:proofErr w:type="spellStart"/>
      <w:r>
        <w:rPr>
          <w:sz w:val="28"/>
          <w:szCs w:val="28"/>
        </w:rPr>
        <w:t>Асхадуллиной</w:t>
      </w:r>
      <w:proofErr w:type="spellEnd"/>
      <w:r>
        <w:rPr>
          <w:sz w:val="28"/>
          <w:szCs w:val="28"/>
        </w:rPr>
        <w:t xml:space="preserve"> И.А., </w:t>
      </w:r>
      <w:proofErr w:type="spellStart"/>
      <w:r>
        <w:rPr>
          <w:sz w:val="28"/>
          <w:szCs w:val="28"/>
        </w:rPr>
        <w:t>Зиатдиновой</w:t>
      </w:r>
      <w:proofErr w:type="spellEnd"/>
      <w:r>
        <w:rPr>
          <w:sz w:val="28"/>
          <w:szCs w:val="28"/>
        </w:rPr>
        <w:t xml:space="preserve"> Г.Н., </w:t>
      </w:r>
      <w:proofErr w:type="spellStart"/>
      <w:r>
        <w:rPr>
          <w:sz w:val="28"/>
          <w:szCs w:val="28"/>
        </w:rPr>
        <w:t>Соляновой</w:t>
      </w:r>
      <w:proofErr w:type="spellEnd"/>
      <w:r>
        <w:rPr>
          <w:sz w:val="28"/>
          <w:szCs w:val="28"/>
        </w:rPr>
        <w:t xml:space="preserve"> Г.И., </w:t>
      </w:r>
      <w:proofErr w:type="spellStart"/>
      <w:r>
        <w:rPr>
          <w:sz w:val="28"/>
          <w:szCs w:val="28"/>
        </w:rPr>
        <w:t>Яковец</w:t>
      </w:r>
      <w:proofErr w:type="spellEnd"/>
      <w:r>
        <w:rPr>
          <w:sz w:val="28"/>
          <w:szCs w:val="28"/>
        </w:rPr>
        <w:t xml:space="preserve"> Т.А., Шишкиной А.А., </w:t>
      </w:r>
      <w:proofErr w:type="spellStart"/>
      <w:r>
        <w:rPr>
          <w:sz w:val="28"/>
          <w:szCs w:val="28"/>
        </w:rPr>
        <w:t>Симиненко</w:t>
      </w:r>
      <w:proofErr w:type="spellEnd"/>
      <w:r>
        <w:rPr>
          <w:sz w:val="28"/>
          <w:szCs w:val="28"/>
        </w:rPr>
        <w:t xml:space="preserve"> С.Ю., </w:t>
      </w:r>
      <w:proofErr w:type="spellStart"/>
      <w:r>
        <w:rPr>
          <w:sz w:val="28"/>
          <w:szCs w:val="28"/>
        </w:rPr>
        <w:t>Кунгурцевой</w:t>
      </w:r>
      <w:proofErr w:type="spellEnd"/>
      <w:r>
        <w:rPr>
          <w:sz w:val="28"/>
          <w:szCs w:val="28"/>
        </w:rPr>
        <w:t xml:space="preserve"> Л.В., Алёшкина А.Н., </w:t>
      </w:r>
      <w:proofErr w:type="spellStart"/>
      <w:r>
        <w:rPr>
          <w:sz w:val="28"/>
          <w:szCs w:val="28"/>
        </w:rPr>
        <w:t>Ярулиной</w:t>
      </w:r>
      <w:proofErr w:type="spellEnd"/>
      <w:r>
        <w:rPr>
          <w:sz w:val="28"/>
          <w:szCs w:val="28"/>
        </w:rPr>
        <w:t xml:space="preserve"> Т.В., </w:t>
      </w:r>
      <w:proofErr w:type="spellStart"/>
      <w:r>
        <w:rPr>
          <w:sz w:val="28"/>
          <w:szCs w:val="28"/>
        </w:rPr>
        <w:t>Дербилова</w:t>
      </w:r>
      <w:proofErr w:type="spellEnd"/>
      <w:r>
        <w:rPr>
          <w:sz w:val="28"/>
          <w:szCs w:val="28"/>
        </w:rPr>
        <w:t xml:space="preserve"> Ю.В. территориальная избирательная комиссия Малмыжского района ПОСТАНОВЛЯЕТ: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Освободить: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Напольских</w:t>
      </w:r>
      <w:proofErr w:type="spellEnd"/>
      <w:r>
        <w:rPr>
          <w:sz w:val="28"/>
          <w:szCs w:val="28"/>
        </w:rPr>
        <w:t xml:space="preserve"> Ольгу Васильевну от обязанностей члена участковой избирательной комиссии избирательного участка № 645 выдвинутую собранием избирателей по месту работы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Плотникову Олесю Валентиновну от обязанностей секретаря участковой избирательной комиссии избирательного участка № 647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Кировского областного отделения политической партии «Коммунистическая партия Российской Федерации»,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Зайцеву Марию Николаевну от обязанностей заместителя председателя участковой избирательной комиссии избирательного участка № 647, выдвинутую Региональным отделением Политической партии СПРАВЕДЛИВАЯ РОССИЯ в Кировской области,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Комиссарова Леонида Васильевича</w:t>
      </w:r>
      <w:r w:rsidRPr="00331A81">
        <w:rPr>
          <w:sz w:val="28"/>
          <w:szCs w:val="28"/>
        </w:rPr>
        <w:t xml:space="preserve"> </w:t>
      </w:r>
      <w:r>
        <w:rPr>
          <w:sz w:val="28"/>
          <w:szCs w:val="28"/>
        </w:rPr>
        <w:t>от обязанностей члена участковой избирательной комиссии избирательного участка № 647 выдвинутого</w:t>
      </w:r>
      <w:r w:rsidRPr="004D0630">
        <w:rPr>
          <w:sz w:val="28"/>
          <w:szCs w:val="28"/>
        </w:rPr>
        <w:t xml:space="preserve"> </w:t>
      </w:r>
      <w:r w:rsidRPr="003A1022">
        <w:rPr>
          <w:sz w:val="28"/>
          <w:szCs w:val="28"/>
        </w:rPr>
        <w:t>Кировск</w:t>
      </w:r>
      <w:r>
        <w:rPr>
          <w:sz w:val="28"/>
          <w:szCs w:val="28"/>
        </w:rPr>
        <w:t>им региональным</w:t>
      </w:r>
      <w:r w:rsidRPr="003A1022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3A1022">
        <w:rPr>
          <w:sz w:val="28"/>
          <w:szCs w:val="28"/>
        </w:rPr>
        <w:t xml:space="preserve"> Политической партии ЛДПР - Либерально-демократической партии России</w:t>
      </w:r>
      <w:r>
        <w:rPr>
          <w:sz w:val="28"/>
          <w:szCs w:val="28"/>
        </w:rPr>
        <w:t xml:space="preserve">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Каримову </w:t>
      </w:r>
      <w:proofErr w:type="spellStart"/>
      <w:r>
        <w:rPr>
          <w:sz w:val="28"/>
          <w:szCs w:val="28"/>
        </w:rPr>
        <w:t>Рамилю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Рафисовну</w:t>
      </w:r>
      <w:proofErr w:type="spellEnd"/>
      <w:r>
        <w:rPr>
          <w:sz w:val="28"/>
          <w:szCs w:val="28"/>
        </w:rPr>
        <w:t>, от обязанностей члена участковой избирательной комиссии избирательного участка № 652 выдвинутую собранием избирателей по месту жительства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Пономареву Наталью Николаевну, от обязанностей члена участковой избирательной комиссии избирательного участка № 666 выдвинутую</w:t>
      </w:r>
      <w:r w:rsidRPr="004D0630">
        <w:rPr>
          <w:sz w:val="28"/>
          <w:szCs w:val="28"/>
        </w:rPr>
        <w:t xml:space="preserve"> </w:t>
      </w:r>
      <w:r w:rsidRPr="003A1022">
        <w:rPr>
          <w:sz w:val="28"/>
          <w:szCs w:val="28"/>
        </w:rPr>
        <w:t>Кировск</w:t>
      </w:r>
      <w:r>
        <w:rPr>
          <w:sz w:val="28"/>
          <w:szCs w:val="28"/>
        </w:rPr>
        <w:t>им региональным</w:t>
      </w:r>
      <w:r w:rsidRPr="003A1022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3A1022">
        <w:rPr>
          <w:sz w:val="28"/>
          <w:szCs w:val="28"/>
        </w:rPr>
        <w:t xml:space="preserve"> Политической партии ЛДПР - Либерально-демократической партии России</w:t>
      </w:r>
      <w:r>
        <w:rPr>
          <w:sz w:val="28"/>
          <w:szCs w:val="28"/>
        </w:rPr>
        <w:t xml:space="preserve">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Санникову Галину Владимировну, от обязанностей члена участковой избирательной комиссии избирательного участка № 667 выдвинутую представительным органом муниципального образования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Асхадуллину</w:t>
      </w:r>
      <w:proofErr w:type="spellEnd"/>
      <w:r>
        <w:rPr>
          <w:sz w:val="28"/>
          <w:szCs w:val="28"/>
        </w:rPr>
        <w:t xml:space="preserve"> Ильмиру </w:t>
      </w:r>
      <w:proofErr w:type="spellStart"/>
      <w:r>
        <w:rPr>
          <w:sz w:val="28"/>
          <w:szCs w:val="28"/>
        </w:rPr>
        <w:t>Ахметфаизовну</w:t>
      </w:r>
      <w:proofErr w:type="spellEnd"/>
      <w:r>
        <w:rPr>
          <w:sz w:val="28"/>
          <w:szCs w:val="28"/>
        </w:rPr>
        <w:t>, от обязанностей председателя и члена участковой избирательной комиссии избирательного участка № 668 выдвинутую представительным органом муниципального образования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Зиатдинову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Гульназ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Нурлыхедовну</w:t>
      </w:r>
      <w:proofErr w:type="spellEnd"/>
      <w:r>
        <w:rPr>
          <w:sz w:val="28"/>
          <w:szCs w:val="28"/>
        </w:rPr>
        <w:t>, от обязанностей члена участковой избирательной комиссии избирательного участка № 669 выдвинутую собранием избирателей по месту работы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Солянову</w:t>
      </w:r>
      <w:proofErr w:type="spellEnd"/>
      <w:r>
        <w:rPr>
          <w:sz w:val="28"/>
          <w:szCs w:val="28"/>
        </w:rPr>
        <w:t xml:space="preserve"> Галину Ивановну, от обязанностей члена участковой избирательной комиссии избирательного участка № 674 выдвинутую собранием избирателей по месту жительства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Яковец</w:t>
      </w:r>
      <w:proofErr w:type="spellEnd"/>
      <w:r>
        <w:rPr>
          <w:sz w:val="28"/>
          <w:szCs w:val="28"/>
        </w:rPr>
        <w:t xml:space="preserve"> Татьяну Алексеевну, от обязанностей секретаря участковой избирательной комиссии избирательного участка № 674 выдвинутую собранием избирателей по месту жительства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Шишкину Алевтину Алексеевну</w:t>
      </w:r>
      <w:r w:rsidRPr="008E31E5">
        <w:rPr>
          <w:sz w:val="28"/>
          <w:szCs w:val="28"/>
        </w:rPr>
        <w:t xml:space="preserve"> </w:t>
      </w:r>
      <w:r>
        <w:rPr>
          <w:sz w:val="28"/>
          <w:szCs w:val="28"/>
        </w:rPr>
        <w:t>от обязанностей заместителя председателя участковой избирательной комиссии избирательного участка № 674 выдвинутую собранием избирателей по месту жительства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Симиненко</w:t>
      </w:r>
      <w:proofErr w:type="spellEnd"/>
      <w:r>
        <w:rPr>
          <w:sz w:val="28"/>
          <w:szCs w:val="28"/>
        </w:rPr>
        <w:t xml:space="preserve"> С.Ю., от обязанностей председателя и члена участковой избирательной комиссии избирательного участка № 674 выдвинутую собранием избирателей по месту жительства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Кунгурцеву</w:t>
      </w:r>
      <w:proofErr w:type="spellEnd"/>
      <w:r>
        <w:rPr>
          <w:sz w:val="28"/>
          <w:szCs w:val="28"/>
        </w:rPr>
        <w:t xml:space="preserve"> Л.В., от обязанностей члена участковой избирательной комиссии избирательного участка № 674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Алёшкина Александра Николаевича от обязанностей члена участковой избирательной комиссии избирательного участка № 674, выдвинутого Региональным отделением Политической партии СПРАВЕДЛИВАЯ РОССИЯ в Кировской области,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Ярулину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Танзилю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Василовну</w:t>
      </w:r>
      <w:proofErr w:type="spellEnd"/>
      <w:r>
        <w:rPr>
          <w:sz w:val="28"/>
          <w:szCs w:val="28"/>
        </w:rPr>
        <w:t xml:space="preserve"> от обязанностей члена участковой избирательной комиссии избирательного участка № 675 выдвинутую собранием избирателей по месту работы до истечения срока полномочий;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Дербилова</w:t>
      </w:r>
      <w:proofErr w:type="spellEnd"/>
      <w:r>
        <w:rPr>
          <w:sz w:val="28"/>
          <w:szCs w:val="28"/>
        </w:rPr>
        <w:t xml:space="preserve"> Юрия Владимировича от обязанностей члена участковой избирательной комиссии избирательного участка № 677 выдвинутого</w:t>
      </w:r>
      <w:r w:rsidRPr="004D0630">
        <w:rPr>
          <w:sz w:val="28"/>
          <w:szCs w:val="28"/>
        </w:rPr>
        <w:t xml:space="preserve"> </w:t>
      </w:r>
      <w:r w:rsidRPr="003A1022">
        <w:rPr>
          <w:sz w:val="28"/>
          <w:szCs w:val="28"/>
        </w:rPr>
        <w:t>Кировск</w:t>
      </w:r>
      <w:r>
        <w:rPr>
          <w:sz w:val="28"/>
          <w:szCs w:val="28"/>
        </w:rPr>
        <w:t>им региональным</w:t>
      </w:r>
      <w:r w:rsidRPr="003A1022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3A1022">
        <w:rPr>
          <w:sz w:val="28"/>
          <w:szCs w:val="28"/>
        </w:rPr>
        <w:t xml:space="preserve"> Политической партии ЛДПР - Либерально-демократической партии России</w:t>
      </w:r>
      <w:r>
        <w:rPr>
          <w:sz w:val="28"/>
          <w:szCs w:val="28"/>
        </w:rPr>
        <w:t xml:space="preserve"> до истечения срока полномочий.</w:t>
      </w:r>
    </w:p>
    <w:p w:rsidR="000B2243" w:rsidRDefault="000B2243" w:rsidP="000B22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участковым избирательным комиссиям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0B2243" w:rsidRDefault="000B2243" w:rsidP="000B2243">
      <w:pPr>
        <w:tabs>
          <w:tab w:val="left" w:pos="88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постановления возложить на секретаря территориальной избирательной комиссии Малмыжского района Суслову С.Г.</w:t>
      </w:r>
    </w:p>
    <w:p w:rsidR="000B2243" w:rsidRDefault="000B2243" w:rsidP="000B2243">
      <w:pPr>
        <w:spacing w:line="276" w:lineRule="auto"/>
        <w:jc w:val="both"/>
        <w:rPr>
          <w:sz w:val="28"/>
          <w:szCs w:val="28"/>
        </w:rPr>
      </w:pPr>
    </w:p>
    <w:p w:rsidR="000B2243" w:rsidRDefault="000B2243" w:rsidP="000B2243">
      <w:pPr>
        <w:spacing w:line="276" w:lineRule="auto"/>
        <w:jc w:val="both"/>
        <w:rPr>
          <w:sz w:val="28"/>
          <w:szCs w:val="28"/>
        </w:rPr>
      </w:pPr>
    </w:p>
    <w:p w:rsidR="000B2243" w:rsidRDefault="000B2243" w:rsidP="000B2243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0B2243" w:rsidTr="00885AE3">
        <w:tc>
          <w:tcPr>
            <w:tcW w:w="4077" w:type="dxa"/>
            <w:hideMark/>
          </w:tcPr>
          <w:p w:rsidR="000B2243" w:rsidRDefault="000B2243" w:rsidP="00885AE3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0B2243" w:rsidRDefault="000B2243" w:rsidP="00885AE3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B2243" w:rsidRDefault="000B2243" w:rsidP="00885AE3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0B2243" w:rsidRDefault="000B2243" w:rsidP="00885AE3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B2243" w:rsidRDefault="000B2243" w:rsidP="00885AE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0B2243" w:rsidTr="00885AE3">
        <w:tc>
          <w:tcPr>
            <w:tcW w:w="4077" w:type="dxa"/>
          </w:tcPr>
          <w:p w:rsidR="000B2243" w:rsidRDefault="000B2243" w:rsidP="00885AE3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0B2243" w:rsidRDefault="000B2243" w:rsidP="00885AE3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0B2243" w:rsidRDefault="000B2243" w:rsidP="00885AE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0B2243" w:rsidTr="00885AE3">
        <w:tc>
          <w:tcPr>
            <w:tcW w:w="4077" w:type="dxa"/>
            <w:hideMark/>
          </w:tcPr>
          <w:p w:rsidR="000B2243" w:rsidRDefault="000B2243" w:rsidP="00885AE3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0B2243" w:rsidRDefault="000B2243" w:rsidP="00885AE3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B2243" w:rsidRDefault="000B2243" w:rsidP="00885AE3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0B2243" w:rsidRDefault="000B2243" w:rsidP="00885AE3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B2243" w:rsidRDefault="000B2243" w:rsidP="00885AE3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0B2243" w:rsidRDefault="000B2243" w:rsidP="00885AE3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0B2243" w:rsidRDefault="000B2243" w:rsidP="000B2243">
      <w:pPr>
        <w:jc w:val="center"/>
        <w:rPr>
          <w:b/>
          <w:color w:val="000000"/>
          <w:sz w:val="34"/>
        </w:rPr>
      </w:pPr>
    </w:p>
    <w:p w:rsidR="000B2243" w:rsidRDefault="000B2243" w:rsidP="000B2243">
      <w:pPr>
        <w:jc w:val="center"/>
        <w:rPr>
          <w:b/>
          <w:color w:val="000000"/>
          <w:sz w:val="34"/>
        </w:rPr>
      </w:pPr>
    </w:p>
    <w:p w:rsidR="00D83E42" w:rsidRDefault="00D83E42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>
      <w:bookmarkStart w:id="0" w:name="_GoBack"/>
      <w:bookmarkEnd w:id="0"/>
    </w:p>
    <w:sectPr w:rsidR="000B2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1708"/>
    <w:multiLevelType w:val="multilevel"/>
    <w:tmpl w:val="530C61C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AF"/>
    <w:rsid w:val="000B157D"/>
    <w:rsid w:val="000B2243"/>
    <w:rsid w:val="008A74AF"/>
    <w:rsid w:val="00D8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F9B8"/>
  <w15:chartTrackingRefBased/>
  <w15:docId w15:val="{8F7D6F84-8F67-4AAF-B7C7-78AF5057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2243"/>
    <w:pPr>
      <w:keepNext/>
      <w:overflowPunct w:val="0"/>
      <w:autoSpaceDE w:val="0"/>
      <w:autoSpaceDN w:val="0"/>
      <w:adjustRightInd w:val="0"/>
      <w:ind w:firstLine="720"/>
      <w:textAlignment w:val="baseline"/>
      <w:outlineLvl w:val="2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B2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2243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4">
    <w:basedOn w:val="a"/>
    <w:next w:val="a5"/>
    <w:link w:val="a6"/>
    <w:qFormat/>
    <w:rsid w:val="000B2243"/>
    <w:pPr>
      <w:spacing w:line="360" w:lineRule="auto"/>
      <w:jc w:val="center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a6">
    <w:name w:val="Название Знак"/>
    <w:link w:val="a4"/>
    <w:rsid w:val="000B2243"/>
    <w:rPr>
      <w:sz w:val="24"/>
      <w:lang w:val="en-US"/>
    </w:rPr>
  </w:style>
  <w:style w:type="paragraph" w:customStyle="1" w:styleId="ConsPlusNormal">
    <w:name w:val="ConsPlusNormal"/>
    <w:rsid w:val="000B2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22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0B2243"/>
    <w:rPr>
      <w:color w:val="0000FF"/>
      <w:u w:val="single"/>
    </w:rPr>
  </w:style>
  <w:style w:type="paragraph" w:styleId="a5">
    <w:name w:val="Title"/>
    <w:basedOn w:val="a"/>
    <w:next w:val="a"/>
    <w:link w:val="a8"/>
    <w:uiPriority w:val="10"/>
    <w:qFormat/>
    <w:rsid w:val="000B224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5"/>
    <w:uiPriority w:val="10"/>
    <w:rsid w:val="000B22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31">
    <w:name w:val="Body Text 3"/>
    <w:basedOn w:val="a"/>
    <w:link w:val="32"/>
    <w:semiHidden/>
    <w:rsid w:val="000B2243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0B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semiHidden/>
    <w:rsid w:val="000B2243"/>
    <w:pPr>
      <w:ind w:right="5021"/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semiHidden/>
    <w:rsid w:val="000B224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4450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2020-02-18T12:33:00Z</dcterms:created>
  <dcterms:modified xsi:type="dcterms:W3CDTF">2020-02-18T13:28:00Z</dcterms:modified>
</cp:coreProperties>
</file>