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A92" w:rsidRDefault="00215A92" w:rsidP="00215A92">
      <w:pPr>
        <w:jc w:val="center"/>
        <w:rPr>
          <w:b/>
          <w:sz w:val="34"/>
        </w:rPr>
      </w:pPr>
      <w:r>
        <w:rPr>
          <w:rFonts w:ascii="Times New Roman CYR" w:hAnsi="Times New Roman CYR"/>
          <w:b/>
          <w:sz w:val="34"/>
        </w:rPr>
        <w:t>ТЕРРИТОРИАЛЬНАЯ ИЗБИРАТЕЛЬНАЯ КОМИССИЯ</w:t>
      </w:r>
      <w:r>
        <w:rPr>
          <w:rFonts w:ascii="Times New Roman CYR" w:hAnsi="Times New Roman CYR"/>
          <w:b/>
          <w:sz w:val="34"/>
        </w:rPr>
        <w:br/>
        <w:t>МАЛМЫЖСКОГО РАЙОНА</w:t>
      </w:r>
    </w:p>
    <w:p w:rsidR="00215A92" w:rsidRDefault="00215A92" w:rsidP="00215A92">
      <w:pPr>
        <w:jc w:val="center"/>
        <w:rPr>
          <w:rFonts w:ascii="Times New Roman CYR" w:hAnsi="Times New Roman CYR"/>
        </w:rPr>
      </w:pPr>
    </w:p>
    <w:p w:rsidR="00215A92" w:rsidRDefault="00215A92" w:rsidP="00215A92">
      <w:pPr>
        <w:jc w:val="center"/>
        <w:rPr>
          <w:rFonts w:ascii="Times New Roman CYR" w:hAnsi="Times New Roman CYR"/>
          <w:b/>
          <w:spacing w:val="60"/>
          <w:sz w:val="32"/>
        </w:rPr>
      </w:pPr>
      <w:r>
        <w:rPr>
          <w:rFonts w:ascii="Times New Roman CYR" w:hAnsi="Times New Roman CYR"/>
          <w:b/>
          <w:spacing w:val="60"/>
          <w:sz w:val="32"/>
        </w:rPr>
        <w:t>ПОСТАНОВЛЕНИЕ</w:t>
      </w:r>
    </w:p>
    <w:p w:rsidR="00215A92" w:rsidRDefault="00215A92" w:rsidP="00215A92">
      <w:pPr>
        <w:jc w:val="center"/>
        <w:rPr>
          <w:b/>
          <w:spacing w:val="60"/>
          <w:sz w:val="32"/>
        </w:rPr>
      </w:pPr>
    </w:p>
    <w:p w:rsidR="00215A92" w:rsidRDefault="00215A92" w:rsidP="00215A9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215A92" w:rsidTr="00215A92">
        <w:trPr>
          <w:trHeight w:val="281"/>
        </w:trPr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5A92" w:rsidRDefault="00215A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13.09.2021</w:t>
            </w:r>
          </w:p>
        </w:tc>
        <w:tc>
          <w:tcPr>
            <w:tcW w:w="3107" w:type="dxa"/>
            <w:hideMark/>
          </w:tcPr>
          <w:p w:rsidR="00215A92" w:rsidRDefault="00215A92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5A92" w:rsidRDefault="00215A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17/5</w:t>
            </w:r>
          </w:p>
        </w:tc>
      </w:tr>
    </w:tbl>
    <w:p w:rsidR="00215A92" w:rsidRDefault="00215A92" w:rsidP="00215A92">
      <w:pPr>
        <w:jc w:val="center"/>
        <w:rPr>
          <w:b/>
        </w:rPr>
      </w:pPr>
      <w:r>
        <w:rPr>
          <w:rFonts w:ascii="Times New Roman CYR" w:hAnsi="Times New Roman CYR"/>
          <w:b/>
        </w:rPr>
        <w:t xml:space="preserve">г. </w:t>
      </w:r>
      <w:proofErr w:type="spellStart"/>
      <w:r>
        <w:rPr>
          <w:rFonts w:ascii="Times New Roman CYR" w:hAnsi="Times New Roman CYR"/>
          <w:b/>
        </w:rPr>
        <w:t>Малмыж</w:t>
      </w:r>
      <w:proofErr w:type="spellEnd"/>
    </w:p>
    <w:p w:rsidR="00215A92" w:rsidRDefault="00215A92" w:rsidP="00215A92">
      <w:pPr>
        <w:rPr>
          <w:rFonts w:ascii="Times New Roman CYR" w:hAnsi="Times New Roman CYR"/>
        </w:rPr>
      </w:pPr>
    </w:p>
    <w:p w:rsidR="00215A92" w:rsidRDefault="00215A92" w:rsidP="00215A92"/>
    <w:p w:rsidR="00215A92" w:rsidRDefault="00215A92" w:rsidP="00215A92"/>
    <w:p w:rsidR="00215A92" w:rsidRDefault="00215A92" w:rsidP="00215A92">
      <w:pPr>
        <w:jc w:val="center"/>
        <w:rPr>
          <w:rStyle w:val="a3"/>
          <w:color w:val="000000"/>
          <w:sz w:val="28"/>
          <w:szCs w:val="28"/>
        </w:rPr>
      </w:pPr>
      <w:r>
        <w:rPr>
          <w:color w:val="000000"/>
          <w:sz w:val="20"/>
          <w:szCs w:val="20"/>
        </w:rPr>
        <w:t> </w:t>
      </w:r>
      <w:r>
        <w:rPr>
          <w:rStyle w:val="a3"/>
          <w:color w:val="000000"/>
          <w:sz w:val="28"/>
          <w:szCs w:val="28"/>
        </w:rPr>
        <w:t xml:space="preserve">Об увеличении количества переносных ящиков </w:t>
      </w:r>
    </w:p>
    <w:p w:rsidR="00215A92" w:rsidRDefault="00215A92" w:rsidP="00215A92">
      <w:pPr>
        <w:jc w:val="center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для голосования вне помещения  </w:t>
      </w:r>
    </w:p>
    <w:p w:rsidR="00215A92" w:rsidRDefault="00215A92" w:rsidP="00215A92">
      <w:pPr>
        <w:jc w:val="center"/>
        <w:rPr>
          <w:rStyle w:val="a3"/>
          <w:color w:val="000000"/>
          <w:sz w:val="28"/>
          <w:szCs w:val="28"/>
        </w:rPr>
      </w:pPr>
    </w:p>
    <w:p w:rsidR="00215A92" w:rsidRDefault="00215A92" w:rsidP="00215A92">
      <w:pPr>
        <w:autoSpaceDE w:val="0"/>
        <w:autoSpaceDN w:val="0"/>
        <w:adjustRightInd w:val="0"/>
        <w:spacing w:before="108" w:after="108"/>
        <w:jc w:val="both"/>
        <w:outlineLvl w:val="0"/>
      </w:pPr>
      <w:r>
        <w:rPr>
          <w:color w:val="000000"/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пунктом 8 статьи 66 Федерального закона от 12.06.2002 N 67-ФЗ (ред. от 04.06.2021) "Об основных гарантиях избирательных прав и права на участие в референдуме граждан Российской Федерации" в связи с тем, что избирательный участок № 647 включает территории нескольких населенных пунктов, и населенный пункт, где расположено помещение для голосования, находится вне пределов пешеходной доступности до иных населенных пунктов</w:t>
      </w:r>
      <w:proofErr w:type="gramEnd"/>
      <w:r>
        <w:rPr>
          <w:sz w:val="28"/>
          <w:szCs w:val="28"/>
        </w:rPr>
        <w:t xml:space="preserve"> в течение времени голосования </w:t>
      </w:r>
      <w:r>
        <w:rPr>
          <w:color w:val="000000"/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ПОСТАНОВЛЯЕТ: </w:t>
      </w:r>
    </w:p>
    <w:p w:rsidR="00215A92" w:rsidRDefault="00215A92" w:rsidP="00215A92">
      <w:pPr>
        <w:autoSpaceDE w:val="0"/>
        <w:autoSpaceDN w:val="0"/>
        <w:adjustRightInd w:val="0"/>
        <w:spacing w:before="108" w:after="108"/>
        <w:jc w:val="both"/>
        <w:outlineLvl w:val="0"/>
      </w:pPr>
    </w:p>
    <w:p w:rsidR="00215A92" w:rsidRDefault="00215A92" w:rsidP="00215A92">
      <w:pPr>
        <w:jc w:val="both"/>
        <w:rPr>
          <w:sz w:val="28"/>
          <w:szCs w:val="28"/>
        </w:rPr>
      </w:pPr>
    </w:p>
    <w:p w:rsidR="00215A92" w:rsidRDefault="00215A92" w:rsidP="00215A92">
      <w:pPr>
        <w:autoSpaceDE w:val="0"/>
        <w:autoSpaceDN w:val="0"/>
        <w:adjustRightInd w:val="0"/>
        <w:spacing w:before="108" w:after="1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Увеличить количество переносных ящиков для голосования вне помещения на избирательном участке № 647 на один переносной ящик.</w:t>
      </w:r>
    </w:p>
    <w:p w:rsidR="00215A92" w:rsidRDefault="00215A92" w:rsidP="00215A92">
      <w:pPr>
        <w:jc w:val="both"/>
        <w:rPr>
          <w:rFonts w:ascii="Arial" w:hAnsi="Arial" w:cs="Arial"/>
          <w:color w:val="666666"/>
          <w:sz w:val="28"/>
          <w:szCs w:val="28"/>
        </w:rPr>
      </w:pPr>
      <w:r>
        <w:rPr>
          <w:rFonts w:ascii="Arial" w:hAnsi="Arial" w:cs="Arial"/>
          <w:color w:val="666666"/>
          <w:sz w:val="28"/>
          <w:szCs w:val="28"/>
        </w:rPr>
        <w:t> </w:t>
      </w:r>
    </w:p>
    <w:p w:rsidR="00215A92" w:rsidRDefault="00215A92" w:rsidP="00215A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Основание: заявление председателя УИК № 647</w:t>
      </w:r>
    </w:p>
    <w:p w:rsidR="00215A92" w:rsidRDefault="00215A92" w:rsidP="00215A92">
      <w:pPr>
        <w:jc w:val="both"/>
        <w:rPr>
          <w:color w:val="000000"/>
          <w:sz w:val="28"/>
          <w:szCs w:val="28"/>
        </w:rPr>
      </w:pPr>
    </w:p>
    <w:p w:rsidR="00215A92" w:rsidRDefault="00215A92" w:rsidP="00215A92">
      <w:pPr>
        <w:jc w:val="both"/>
        <w:rPr>
          <w:color w:val="000000"/>
          <w:sz w:val="28"/>
          <w:szCs w:val="28"/>
        </w:rPr>
      </w:pPr>
    </w:p>
    <w:p w:rsidR="00215A92" w:rsidRDefault="00215A92" w:rsidP="00215A92">
      <w:pPr>
        <w:jc w:val="both"/>
        <w:rPr>
          <w:color w:val="000000"/>
          <w:sz w:val="28"/>
          <w:szCs w:val="28"/>
        </w:rPr>
      </w:pPr>
    </w:p>
    <w:p w:rsidR="00215A92" w:rsidRDefault="00215A92" w:rsidP="00215A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215A92" w:rsidRDefault="00215A92" w:rsidP="00215A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215A92" w:rsidRDefault="00215A92" w:rsidP="00215A9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215A92" w:rsidRDefault="00215A92" w:rsidP="00215A92">
      <w:pPr>
        <w:jc w:val="both"/>
        <w:rPr>
          <w:color w:val="000000"/>
          <w:sz w:val="28"/>
          <w:szCs w:val="28"/>
        </w:rPr>
      </w:pPr>
    </w:p>
    <w:p w:rsidR="00215A92" w:rsidRDefault="00215A92" w:rsidP="00215A92">
      <w:pPr>
        <w:jc w:val="both"/>
        <w:rPr>
          <w:color w:val="000000"/>
          <w:sz w:val="28"/>
          <w:szCs w:val="28"/>
        </w:rPr>
      </w:pPr>
    </w:p>
    <w:p w:rsidR="00215A92" w:rsidRDefault="00215A92" w:rsidP="00215A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215A92" w:rsidRDefault="00215A92" w:rsidP="00215A9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215A92" w:rsidRDefault="00215A92" w:rsidP="00215A9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С.Г. Суслова</w:t>
      </w:r>
    </w:p>
    <w:p w:rsidR="00215A92" w:rsidRDefault="00215A92" w:rsidP="00215A92"/>
    <w:p w:rsidR="00215A92" w:rsidRDefault="00215A92" w:rsidP="00215A92"/>
    <w:p w:rsidR="00271EFA" w:rsidRDefault="00271EFA">
      <w:bookmarkStart w:id="0" w:name="_GoBack"/>
      <w:bookmarkEnd w:id="0"/>
    </w:p>
    <w:sectPr w:rsidR="00271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E89"/>
    <w:rsid w:val="00154E89"/>
    <w:rsid w:val="00215A92"/>
    <w:rsid w:val="0027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15A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15A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2021-09-17T09:39:00Z</dcterms:created>
  <dcterms:modified xsi:type="dcterms:W3CDTF">2021-09-17T09:39:00Z</dcterms:modified>
</cp:coreProperties>
</file>