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AB" w:rsidRDefault="00FA42CE">
      <w:pPr>
        <w:tabs>
          <w:tab w:val="left" w:pos="11624"/>
        </w:tabs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</w:t>
      </w:r>
      <w:r w:rsidR="008B4EEC">
        <w:t xml:space="preserve">                     </w:t>
      </w:r>
      <w:r>
        <w:t xml:space="preserve">   Приложение № 1</w:t>
      </w:r>
    </w:p>
    <w:p w:rsidR="00AB2BAB" w:rsidRDefault="00AB2BAB">
      <w:pPr>
        <w:jc w:val="center"/>
      </w:pPr>
    </w:p>
    <w:p w:rsidR="00AB2BAB" w:rsidRDefault="00FA42CE">
      <w:pPr>
        <w:jc w:val="center"/>
      </w:pPr>
      <w:r>
        <w:t xml:space="preserve">                                                                                                                                                </w:t>
      </w:r>
      <w:r w:rsidR="008B4EEC">
        <w:t xml:space="preserve">            </w:t>
      </w:r>
      <w:r>
        <w:t xml:space="preserve">   </w:t>
      </w:r>
      <w:r w:rsidR="008B4EEC">
        <w:t xml:space="preserve">   </w:t>
      </w:r>
      <w:r>
        <w:t xml:space="preserve">   </w:t>
      </w:r>
      <w:r w:rsidR="008B4EEC">
        <w:t xml:space="preserve">      </w:t>
      </w:r>
      <w:r>
        <w:t xml:space="preserve">  «Приложение №</w:t>
      </w:r>
      <w:r w:rsidR="0041328B">
        <w:t xml:space="preserve"> </w:t>
      </w:r>
      <w:r>
        <w:t>2</w:t>
      </w:r>
    </w:p>
    <w:p w:rsidR="00AB2BAB" w:rsidRDefault="00FA42CE">
      <w:pPr>
        <w:jc w:val="right"/>
        <w:rPr>
          <w:rFonts w:eastAsia="A;Arial Unicode MS"/>
        </w:rPr>
      </w:pPr>
      <w:r>
        <w:t xml:space="preserve">                                             </w:t>
      </w:r>
      <w:r w:rsidR="008B4EEC">
        <w:t xml:space="preserve">      </w:t>
      </w:r>
      <w:r>
        <w:t xml:space="preserve">       к муниципальной программе</w:t>
      </w:r>
    </w:p>
    <w:p w:rsidR="00AB2BAB" w:rsidRDefault="00AB2BAB">
      <w:pPr>
        <w:ind w:firstLine="12420"/>
        <w:rPr>
          <w:rFonts w:eastAsia="A;Arial Unicode MS"/>
          <w:sz w:val="28"/>
          <w:szCs w:val="28"/>
        </w:rPr>
      </w:pPr>
    </w:p>
    <w:p w:rsidR="00AB2BAB" w:rsidRDefault="00FA42CE">
      <w:pPr>
        <w:tabs>
          <w:tab w:val="left" w:pos="11057"/>
          <w:tab w:val="left" w:pos="11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B2BAB" w:rsidRDefault="00FA42C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 целевых показателях эффективности реализации муниципальной программы «</w:t>
      </w:r>
      <w:r>
        <w:rPr>
          <w:rFonts w:eastAsia="Calibri"/>
          <w:b/>
          <w:sz w:val="28"/>
          <w:szCs w:val="28"/>
          <w:lang w:eastAsia="en-US"/>
        </w:rPr>
        <w:t>Обеспечение безопасности и жизнедеятельности населения Малмыжского района»</w:t>
      </w:r>
      <w:r>
        <w:rPr>
          <w:rFonts w:eastAsia="Calibri"/>
          <w:b/>
          <w:bCs/>
          <w:sz w:val="28"/>
          <w:szCs w:val="28"/>
          <w:lang w:eastAsia="en-US"/>
        </w:rPr>
        <w:t>на 2014 – 2025 годы</w:t>
      </w:r>
    </w:p>
    <w:p w:rsidR="00AB2BAB" w:rsidRDefault="00AB2BAB">
      <w:pPr>
        <w:tabs>
          <w:tab w:val="left" w:pos="11057"/>
          <w:tab w:val="left" w:pos="11340"/>
        </w:tabs>
        <w:jc w:val="center"/>
        <w:rPr>
          <w:rFonts w:eastAsia="Calibri"/>
          <w:b/>
          <w:sz w:val="28"/>
          <w:szCs w:val="28"/>
          <w:vertAlign w:val="subscript"/>
          <w:lang w:eastAsia="en-US"/>
        </w:rPr>
      </w:pPr>
    </w:p>
    <w:tbl>
      <w:tblPr>
        <w:tblW w:w="1486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646"/>
        <w:gridCol w:w="2788"/>
        <w:gridCol w:w="1292"/>
        <w:gridCol w:w="699"/>
        <w:gridCol w:w="700"/>
        <w:gridCol w:w="699"/>
        <w:gridCol w:w="700"/>
        <w:gridCol w:w="700"/>
        <w:gridCol w:w="700"/>
        <w:gridCol w:w="699"/>
        <w:gridCol w:w="700"/>
        <w:gridCol w:w="700"/>
        <w:gridCol w:w="700"/>
        <w:gridCol w:w="699"/>
        <w:gridCol w:w="700"/>
        <w:gridCol w:w="707"/>
        <w:gridCol w:w="1032"/>
      </w:tblGrid>
      <w:tr w:rsidR="00AB2BAB" w:rsidTr="0090472C">
        <w:trPr>
          <w:trHeight w:val="376"/>
          <w:tblHeader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№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Наименование муниц</w:t>
            </w:r>
            <w:r>
              <w:t>и</w:t>
            </w:r>
            <w:r>
              <w:t>пальной программы, подпрограммы, отдел</w:t>
            </w:r>
            <w:r>
              <w:t>ь</w:t>
            </w:r>
            <w:r>
              <w:t>ного мероприятия, н</w:t>
            </w:r>
            <w:r>
              <w:t>а</w:t>
            </w:r>
            <w:r>
              <w:t>именование показателей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Единица измерения</w:t>
            </w:r>
          </w:p>
        </w:tc>
        <w:tc>
          <w:tcPr>
            <w:tcW w:w="101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Значение показателей эффективности</w:t>
            </w:r>
          </w:p>
        </w:tc>
      </w:tr>
      <w:tr w:rsidR="00AB2BAB" w:rsidTr="0090472C">
        <w:trPr>
          <w:trHeight w:val="823"/>
          <w:tblHeader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2012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2013 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2014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2015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2016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2017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2018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2019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2020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2021 год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2022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2023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2024год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2025 год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Муниципальная пр</w:t>
            </w:r>
            <w:r>
              <w:rPr>
                <w:bCs/>
              </w:rPr>
              <w:t>о</w:t>
            </w:r>
            <w:r>
              <w:rPr>
                <w:bCs/>
              </w:rPr>
              <w:t>грамма «Обеспечение безопасности и жизн</w:t>
            </w:r>
            <w:r>
              <w:rPr>
                <w:bCs/>
              </w:rPr>
              <w:t>е</w:t>
            </w:r>
            <w:r>
              <w:rPr>
                <w:bCs/>
              </w:rPr>
              <w:t>деятельности населения Малмыжского района» на 2014 – 2025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зарегистр</w:t>
            </w:r>
            <w:r>
              <w:t>и</w:t>
            </w:r>
            <w:r>
              <w:t>рованных преступлений, в том числе тяжких и особо тяжких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330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358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зарегистр</w:t>
            </w:r>
            <w:r>
              <w:t>и</w:t>
            </w:r>
            <w:r>
              <w:t>рованных администр</w:t>
            </w:r>
            <w:r>
              <w:t>а</w:t>
            </w:r>
            <w:r>
              <w:t>тивных правонаруш</w:t>
            </w:r>
            <w:r>
              <w:t>е</w:t>
            </w:r>
            <w:r>
              <w:t>ний, совершенных нес</w:t>
            </w:r>
            <w:r>
              <w:t>о</w:t>
            </w:r>
            <w:r>
              <w:t>вершеннолетними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обнаруж</w:t>
            </w:r>
            <w:r>
              <w:t>е</w:t>
            </w:r>
            <w:r>
              <w:t>ния и уничтожения н</w:t>
            </w:r>
            <w:r>
              <w:t>е</w:t>
            </w:r>
            <w:r>
              <w:t xml:space="preserve">законных посевов и </w:t>
            </w:r>
            <w:r>
              <w:lastRenderedPageBreak/>
              <w:t>мест, произрастания д</w:t>
            </w:r>
            <w:r>
              <w:t>и</w:t>
            </w:r>
            <w:r>
              <w:t xml:space="preserve">корастущих </w:t>
            </w:r>
            <w:proofErr w:type="spellStart"/>
            <w:r>
              <w:t>наркос</w:t>
            </w:r>
            <w:r>
              <w:t>о</w:t>
            </w:r>
            <w:r>
              <w:t>держащих</w:t>
            </w:r>
            <w:proofErr w:type="spellEnd"/>
            <w:r>
              <w:t xml:space="preserve"> растений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1.4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органов местного самоуправления, вн</w:t>
            </w:r>
            <w:r>
              <w:t>е</w:t>
            </w:r>
            <w:r>
              <w:t>дривших внутренний контроль и антикорру</w:t>
            </w:r>
            <w:r>
              <w:t>п</w:t>
            </w:r>
            <w:r>
              <w:t>ционные механизмы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1.5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оповещаемого н</w:t>
            </w:r>
            <w:r>
              <w:t>а</w:t>
            </w:r>
            <w:r>
              <w:t>селения в нормативные сроки при угрозе или возникновении чрезв</w:t>
            </w:r>
            <w:r>
              <w:t>ы</w:t>
            </w:r>
            <w:r>
              <w:t>чайных ситуаций пр</w:t>
            </w:r>
            <w:r>
              <w:t>и</w:t>
            </w:r>
            <w:r>
              <w:t>родного и техногенного характера и в военное время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1.6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Наличие системы гол</w:t>
            </w:r>
            <w:r>
              <w:t>о</w:t>
            </w:r>
            <w:r>
              <w:t>сового оповещения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 1.7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закрытых (в том числе ликвидир</w:t>
            </w:r>
            <w:r>
              <w:t>о</w:t>
            </w:r>
            <w:r>
              <w:t>ванных) свалок бытовых отходов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60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66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99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1.8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Объем вывезенных твердых бытовых отх</w:t>
            </w:r>
            <w:r>
              <w:t>о</w:t>
            </w:r>
            <w:r>
              <w:t>дов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26,5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29,8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1.9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субботников по благоустройству те</w:t>
            </w:r>
            <w:r>
              <w:t>р</w:t>
            </w:r>
            <w:r>
              <w:t xml:space="preserve">ритории, проведенных </w:t>
            </w:r>
            <w:r>
              <w:lastRenderedPageBreak/>
              <w:t>на территории Малмы</w:t>
            </w:r>
            <w:r>
              <w:t>ж</w:t>
            </w:r>
            <w:r>
              <w:t>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160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165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179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ind w:hanging="284"/>
              <w:jc w:val="center"/>
            </w:pPr>
            <w:r>
              <w:lastRenderedPageBreak/>
              <w:t xml:space="preserve">    1.10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экологич</w:t>
            </w:r>
            <w:r>
              <w:t>е</w:t>
            </w:r>
            <w:r>
              <w:t>ских статей в области охраны окружающей среды и благоустройства территорий населенных пунктов Малмыжского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51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1.11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отловле</w:t>
            </w:r>
            <w:r>
              <w:t>н</w:t>
            </w:r>
            <w:r>
              <w:t>ных безнадзорных д</w:t>
            </w:r>
            <w:r>
              <w:t>о</w:t>
            </w:r>
            <w:r>
              <w:t>машних животных на территории Малмы</w:t>
            </w:r>
            <w:r>
              <w:t>ж</w:t>
            </w:r>
            <w:r>
              <w:t>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76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1.12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</w:pPr>
            <w:r>
              <w:t>Количество созданных мест (площадок) нако</w:t>
            </w:r>
            <w:r>
              <w:t>п</w:t>
            </w:r>
            <w:r>
              <w:t>ления  твердых комм</w:t>
            </w:r>
            <w:r>
              <w:t>у</w:t>
            </w:r>
            <w:r>
              <w:t xml:space="preserve">нальных отходов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24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jc w:val="center"/>
            </w:pPr>
            <w: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jc w:val="center"/>
            </w:pPr>
            <w: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jc w:val="center"/>
            </w:pPr>
            <w:r>
              <w:t>0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Подпрограмма «Проф</w:t>
            </w:r>
            <w:r>
              <w:rPr>
                <w:bCs/>
              </w:rPr>
              <w:t>и</w:t>
            </w:r>
            <w:r>
              <w:rPr>
                <w:bCs/>
              </w:rPr>
              <w:t>лактика правонаруш</w:t>
            </w:r>
            <w:r>
              <w:rPr>
                <w:bCs/>
              </w:rPr>
              <w:t>е</w:t>
            </w:r>
            <w:r>
              <w:rPr>
                <w:bCs/>
              </w:rPr>
              <w:t>ний и борьба с престу</w:t>
            </w:r>
            <w:r>
              <w:rPr>
                <w:bCs/>
              </w:rPr>
              <w:t>п</w:t>
            </w:r>
            <w:r>
              <w:rPr>
                <w:bCs/>
              </w:rPr>
              <w:t>ностью в муниципал</w:t>
            </w:r>
            <w:r>
              <w:rPr>
                <w:bCs/>
              </w:rPr>
              <w:t>ь</w:t>
            </w:r>
            <w:r>
              <w:rPr>
                <w:bCs/>
              </w:rPr>
              <w:t>ном образовании Ма</w:t>
            </w:r>
            <w:r>
              <w:rPr>
                <w:bCs/>
              </w:rPr>
              <w:t>л</w:t>
            </w:r>
            <w:r>
              <w:rPr>
                <w:bCs/>
              </w:rPr>
              <w:t>мыжский муниципал</w:t>
            </w:r>
            <w:r>
              <w:rPr>
                <w:bCs/>
              </w:rPr>
              <w:t>ь</w:t>
            </w:r>
            <w:r>
              <w:rPr>
                <w:bCs/>
              </w:rPr>
              <w:t>ный район» на 2014 - 2018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2.1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t>Количество зарегистр</w:t>
            </w:r>
            <w:r>
              <w:t>и</w:t>
            </w:r>
            <w:r>
              <w:t xml:space="preserve">рованных преступлений, </w:t>
            </w:r>
            <w:r>
              <w:lastRenderedPageBreak/>
              <w:t>в том числе тяжких и особо тяжких, сове</w:t>
            </w:r>
            <w:r>
              <w:t>р</w:t>
            </w:r>
            <w:r>
              <w:t>шенных лицами, ранее судимыми;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85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83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83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82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2.2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41328B">
            <w:pPr>
              <w:tabs>
                <w:tab w:val="left" w:pos="11057"/>
                <w:tab w:val="left" w:pos="11340"/>
              </w:tabs>
            </w:pPr>
            <w:r>
              <w:t>Количество зарегистр</w:t>
            </w:r>
            <w:r>
              <w:t>и</w:t>
            </w:r>
            <w:r>
              <w:t>рованных администр</w:t>
            </w:r>
            <w:r>
              <w:t>а</w:t>
            </w:r>
            <w:r>
              <w:t>тивных правонарушений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1150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1148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1148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Подпрограмма «Ко</w:t>
            </w:r>
            <w:r>
              <w:rPr>
                <w:bCs/>
              </w:rPr>
              <w:t>м</w:t>
            </w:r>
            <w:r>
              <w:rPr>
                <w:bCs/>
              </w:rPr>
              <w:t>плексные меры прот</w:t>
            </w:r>
            <w:r>
              <w:rPr>
                <w:bCs/>
              </w:rPr>
              <w:t>и</w:t>
            </w:r>
            <w:r>
              <w:rPr>
                <w:bCs/>
              </w:rPr>
              <w:t>водействия немедици</w:t>
            </w:r>
            <w:r>
              <w:rPr>
                <w:bCs/>
              </w:rPr>
              <w:t>н</w:t>
            </w:r>
            <w:r>
              <w:rPr>
                <w:bCs/>
              </w:rPr>
              <w:t>скому потреблению на</w:t>
            </w:r>
            <w:r>
              <w:rPr>
                <w:bCs/>
              </w:rPr>
              <w:t>р</w:t>
            </w:r>
            <w:r>
              <w:rPr>
                <w:bCs/>
              </w:rPr>
              <w:t>котических средств и их незаконному обороту в Малмыжском районе Кировской области» на 2014 - 2018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41328B">
            <w:pPr>
              <w:tabs>
                <w:tab w:val="left" w:pos="11057"/>
                <w:tab w:val="left" w:pos="11340"/>
              </w:tabs>
            </w:pPr>
            <w:r>
              <w:t>Количество проведё</w:t>
            </w:r>
            <w:r>
              <w:t>н</w:t>
            </w:r>
            <w:r>
              <w:t>ных публичных мер</w:t>
            </w:r>
            <w:r>
              <w:t>о</w:t>
            </w:r>
            <w:r>
              <w:t>приятий, направленных на профилактику нарк</w:t>
            </w:r>
            <w:r>
              <w:t>о</w:t>
            </w:r>
            <w:r>
              <w:t>мании среди подростков и молодежи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52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41328B">
            <w:pPr>
              <w:tabs>
                <w:tab w:val="left" w:pos="11057"/>
                <w:tab w:val="left" w:pos="11340"/>
              </w:tabs>
            </w:pPr>
            <w:r>
              <w:t>Доля подростков и м</w:t>
            </w:r>
            <w:r>
              <w:t>о</w:t>
            </w:r>
            <w:r>
              <w:t>лодежи, вовлеченных в профилактические м</w:t>
            </w:r>
            <w:r>
              <w:t>е</w:t>
            </w:r>
            <w:r>
              <w:t>роприятия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3.3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t>Количество администр</w:t>
            </w:r>
            <w:r>
              <w:t>а</w:t>
            </w:r>
            <w:r>
              <w:t xml:space="preserve">тивных дел, уголовных </w:t>
            </w:r>
            <w:r>
              <w:lastRenderedPageBreak/>
              <w:t>дел по факту незаконн</w:t>
            </w:r>
            <w:r>
              <w:t>о</w:t>
            </w:r>
            <w:r>
              <w:t>го оборота наркотич</w:t>
            </w:r>
            <w:r>
              <w:t>е</w:t>
            </w:r>
            <w:r>
              <w:t>ских средств, курител</w:t>
            </w:r>
            <w:r>
              <w:t>ь</w:t>
            </w:r>
            <w:r>
              <w:t xml:space="preserve">ных смесей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Подпрограмма «Прот</w:t>
            </w:r>
            <w:r>
              <w:rPr>
                <w:bCs/>
              </w:rPr>
              <w:t>и</w:t>
            </w:r>
            <w:r>
              <w:rPr>
                <w:bCs/>
              </w:rPr>
              <w:t>водействие коррупции Малмыжском районе» на 2014-2018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4.1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t>Экономия бюджетных сре</w:t>
            </w:r>
            <w:proofErr w:type="gramStart"/>
            <w:r>
              <w:t>дств пр</w:t>
            </w:r>
            <w:proofErr w:type="gramEnd"/>
            <w:r>
              <w:t>и проведении процедуры закупок т</w:t>
            </w:r>
            <w:r>
              <w:t>о</w:t>
            </w:r>
            <w:r>
              <w:t>варов, оказания услуг, выполнения работ для муниципальных нужд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руб.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4.2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t>Доля проектов норм</w:t>
            </w:r>
            <w:r>
              <w:t>а</w:t>
            </w:r>
            <w:r>
              <w:t>тивных правовых актов, нормативных правовых актов органов местного самоуправления района, в которых выявлены коррупционные факторы при проведении ант</w:t>
            </w:r>
            <w:r>
              <w:t>и</w:t>
            </w:r>
            <w:r>
              <w:t>коррупционной экспе</w:t>
            </w:r>
            <w:r>
              <w:t>р</w:t>
            </w:r>
            <w:r>
              <w:t>тизы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4.3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</w:pPr>
            <w:r>
              <w:t>Доля урегулированных конфликтов интересов на муниципальной службе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х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5.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</w:pPr>
            <w:r>
              <w:t>Профилактика терр</w:t>
            </w:r>
            <w:r>
              <w:t>о</w:t>
            </w:r>
            <w:r>
              <w:t>ризма, а также миним</w:t>
            </w:r>
            <w:r>
              <w:t>и</w:t>
            </w:r>
            <w:r>
              <w:t>зация и ликвидация п</w:t>
            </w:r>
            <w:r>
              <w:t>о</w:t>
            </w:r>
            <w:r>
              <w:t>следствий его проявл</w:t>
            </w:r>
            <w:r>
              <w:t>е</w:t>
            </w:r>
            <w:r>
              <w:t>ний, формирование у граждан  неприятия те</w:t>
            </w:r>
            <w:r>
              <w:t>р</w:t>
            </w:r>
            <w:r>
              <w:t xml:space="preserve">роризма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9E2FA3">
            <w:pPr>
              <w:tabs>
                <w:tab w:val="left" w:pos="11057"/>
                <w:tab w:val="left" w:pos="11340"/>
              </w:tabs>
              <w:jc w:val="center"/>
            </w:pPr>
            <w:r>
              <w:t>5.1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widowControl w:val="0"/>
              <w:tabs>
                <w:tab w:val="left" w:pos="0"/>
              </w:tabs>
              <w:autoSpaceDE w:val="0"/>
              <w:jc w:val="both"/>
            </w:pPr>
            <w:r>
              <w:t>Количество проводимых информационных и пр</w:t>
            </w:r>
            <w:r>
              <w:t>о</w:t>
            </w:r>
            <w:r>
              <w:t>пагандистских мер</w:t>
            </w:r>
            <w:r>
              <w:t>о</w:t>
            </w:r>
            <w:r>
              <w:t>приятий в сфере прот</w:t>
            </w:r>
            <w:r>
              <w:t>и</w:t>
            </w:r>
            <w:r>
              <w:t>водействия идеологии терроризма;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2</w:t>
            </w:r>
          </w:p>
        </w:tc>
      </w:tr>
      <w:tr w:rsidR="009E2FA3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 w:rsidP="00DB22DF">
            <w:pPr>
              <w:tabs>
                <w:tab w:val="left" w:pos="11057"/>
                <w:tab w:val="left" w:pos="11340"/>
              </w:tabs>
              <w:jc w:val="center"/>
            </w:pPr>
            <w:r>
              <w:t>5.2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widowControl w:val="0"/>
              <w:autoSpaceDE w:val="0"/>
              <w:ind w:firstLine="34"/>
              <w:jc w:val="both"/>
            </w:pPr>
            <w:r>
              <w:t>Доля населения, вовл</w:t>
            </w:r>
            <w:r>
              <w:t>е</w:t>
            </w:r>
            <w:r>
              <w:t>ченного в проводимые мероприятия по проф</w:t>
            </w:r>
            <w:r>
              <w:t>и</w:t>
            </w:r>
            <w:r>
              <w:t>лактике терроризма, в том числе лиц, наиболее подверженных возде</w:t>
            </w:r>
            <w:r>
              <w:t>й</w:t>
            </w:r>
            <w:r>
              <w:t>ствию идеологии терр</w:t>
            </w:r>
            <w:r>
              <w:t>о</w:t>
            </w:r>
            <w:r>
              <w:t>ризма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tabs>
                <w:tab w:val="left" w:pos="11057"/>
                <w:tab w:val="left" w:pos="11340"/>
              </w:tabs>
              <w:jc w:val="center"/>
            </w:pPr>
            <w:r>
              <w:t>25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25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FA3" w:rsidRDefault="009E2FA3">
            <w:pPr>
              <w:jc w:val="center"/>
            </w:pPr>
            <w:r>
              <w:t>25»</w:t>
            </w:r>
          </w:p>
        </w:tc>
      </w:tr>
    </w:tbl>
    <w:p w:rsidR="00AB2BAB" w:rsidRDefault="00AB2BAB">
      <w:pPr>
        <w:tabs>
          <w:tab w:val="left" w:pos="11057"/>
          <w:tab w:val="left" w:pos="11340"/>
        </w:tabs>
        <w:jc w:val="center"/>
        <w:rPr>
          <w:sz w:val="28"/>
          <w:szCs w:val="28"/>
        </w:rPr>
      </w:pPr>
    </w:p>
    <w:p w:rsidR="00AB2BAB" w:rsidRDefault="00AB2BAB">
      <w:pPr>
        <w:tabs>
          <w:tab w:val="left" w:pos="11057"/>
          <w:tab w:val="left" w:pos="11340"/>
        </w:tabs>
        <w:jc w:val="center"/>
        <w:rPr>
          <w:sz w:val="28"/>
          <w:szCs w:val="28"/>
        </w:rPr>
      </w:pPr>
    </w:p>
    <w:p w:rsidR="00AB2BAB" w:rsidRDefault="00AB2BAB">
      <w:pPr>
        <w:tabs>
          <w:tab w:val="left" w:pos="11057"/>
          <w:tab w:val="left" w:pos="11340"/>
        </w:tabs>
        <w:jc w:val="center"/>
        <w:rPr>
          <w:sz w:val="28"/>
          <w:szCs w:val="28"/>
        </w:rPr>
      </w:pPr>
    </w:p>
    <w:p w:rsidR="00AB2BAB" w:rsidRDefault="00FA42CE">
      <w:pPr>
        <w:tabs>
          <w:tab w:val="left" w:pos="11057"/>
          <w:tab w:val="left" w:pos="11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AB2BAB" w:rsidRDefault="00AB2BAB">
      <w:pPr>
        <w:tabs>
          <w:tab w:val="left" w:pos="11057"/>
          <w:tab w:val="left" w:pos="11340"/>
        </w:tabs>
        <w:jc w:val="center"/>
        <w:rPr>
          <w:sz w:val="28"/>
          <w:szCs w:val="28"/>
        </w:rPr>
      </w:pPr>
    </w:p>
    <w:p w:rsidR="00AB2BAB" w:rsidRDefault="00AB2BAB">
      <w:pPr>
        <w:jc w:val="center"/>
        <w:rPr>
          <w:rFonts w:eastAsia="A;Arial Unicode MS"/>
          <w:sz w:val="28"/>
          <w:szCs w:val="28"/>
        </w:rPr>
      </w:pPr>
    </w:p>
    <w:sectPr w:rsidR="00AB2BAB" w:rsidSect="00210F11">
      <w:headerReference w:type="default" r:id="rId6"/>
      <w:pgSz w:w="16838" w:h="11906" w:orient="landscape"/>
      <w:pgMar w:top="1418" w:right="567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FA3" w:rsidRDefault="009E2FA3">
      <w:r>
        <w:separator/>
      </w:r>
    </w:p>
  </w:endnote>
  <w:endnote w:type="continuationSeparator" w:id="1">
    <w:p w:rsidR="009E2FA3" w:rsidRDefault="009E2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">
    <w:altName w:val="Arial"/>
    <w:charset w:val="00"/>
    <w:family w:val="modern"/>
    <w:pitch w:val="default"/>
    <w:sig w:usb0="00000000" w:usb1="00000000" w:usb2="00000000" w:usb3="00000000" w:csb0="00000000" w:csb1="00000000"/>
  </w:font>
  <w:font w:name="M">
    <w:charset w:val="02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FA3" w:rsidRDefault="009E2FA3">
      <w:r>
        <w:separator/>
      </w:r>
    </w:p>
  </w:footnote>
  <w:footnote w:type="continuationSeparator" w:id="1">
    <w:p w:rsidR="009E2FA3" w:rsidRDefault="009E2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FA3" w:rsidRDefault="009E2FA3">
    <w:pPr>
      <w:pStyle w:val="aa"/>
      <w:jc w:val="center"/>
    </w:pPr>
    <w:fldSimple w:instr="PAGE">
      <w:r w:rsidR="00DB22DF">
        <w:rPr>
          <w:noProof/>
        </w:rPr>
        <w:t>5</w:t>
      </w:r>
    </w:fldSimple>
  </w:p>
  <w:p w:rsidR="009E2FA3" w:rsidRDefault="009E2FA3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BAB"/>
    <w:rsid w:val="00210F11"/>
    <w:rsid w:val="0041328B"/>
    <w:rsid w:val="007B6553"/>
    <w:rsid w:val="008B4EEC"/>
    <w:rsid w:val="0090472C"/>
    <w:rsid w:val="00994AE8"/>
    <w:rsid w:val="009E2FA3"/>
    <w:rsid w:val="00AB2BAB"/>
    <w:rsid w:val="00BC12DB"/>
    <w:rsid w:val="00DB22DF"/>
    <w:rsid w:val="00EE20D8"/>
    <w:rsid w:val="00FA4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11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10F11"/>
    <w:rPr>
      <w:rFonts w:ascii="Symbol" w:eastAsia="A;Arial Unicode MS" w:hAnsi="Symbol" w:cs="Times New Roman"/>
    </w:rPr>
  </w:style>
  <w:style w:type="character" w:customStyle="1" w:styleId="WW8Num1z1">
    <w:name w:val="WW8Num1z1"/>
    <w:qFormat/>
    <w:rsid w:val="00210F11"/>
    <w:rPr>
      <w:rFonts w:ascii="L" w:hAnsi="L" w:cs="L"/>
    </w:rPr>
  </w:style>
  <w:style w:type="character" w:customStyle="1" w:styleId="WW8Num1z2">
    <w:name w:val="WW8Num1z2"/>
    <w:qFormat/>
    <w:rsid w:val="00210F11"/>
    <w:rPr>
      <w:rFonts w:ascii="M" w:hAnsi="M" w:cs="M"/>
    </w:rPr>
  </w:style>
  <w:style w:type="character" w:customStyle="1" w:styleId="WW8Num1z3">
    <w:name w:val="WW8Num1z3"/>
    <w:qFormat/>
    <w:rsid w:val="00210F11"/>
    <w:rPr>
      <w:rFonts w:ascii="Symbol" w:hAnsi="Symbol" w:cs="Symbol"/>
    </w:rPr>
  </w:style>
  <w:style w:type="character" w:styleId="a3">
    <w:name w:val="page number"/>
    <w:basedOn w:val="a0"/>
    <w:rsid w:val="00210F11"/>
  </w:style>
  <w:style w:type="character" w:customStyle="1" w:styleId="a4">
    <w:name w:val="Верхний колонтитул Знак"/>
    <w:qFormat/>
    <w:rsid w:val="00210F11"/>
    <w:rPr>
      <w:sz w:val="24"/>
      <w:szCs w:val="24"/>
    </w:rPr>
  </w:style>
  <w:style w:type="paragraph" w:customStyle="1" w:styleId="Heading">
    <w:name w:val="Heading"/>
    <w:basedOn w:val="a"/>
    <w:next w:val="a5"/>
    <w:qFormat/>
    <w:rsid w:val="00210F1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210F11"/>
    <w:pPr>
      <w:spacing w:after="140" w:line="276" w:lineRule="auto"/>
    </w:pPr>
  </w:style>
  <w:style w:type="paragraph" w:styleId="a6">
    <w:name w:val="List"/>
    <w:basedOn w:val="a5"/>
    <w:rsid w:val="00210F11"/>
  </w:style>
  <w:style w:type="paragraph" w:styleId="a7">
    <w:name w:val="caption"/>
    <w:basedOn w:val="a"/>
    <w:qFormat/>
    <w:rsid w:val="00210F1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10F11"/>
    <w:pPr>
      <w:suppressLineNumbers/>
    </w:pPr>
  </w:style>
  <w:style w:type="paragraph" w:customStyle="1" w:styleId="a8">
    <w:name w:val="Знак Знак Знак Знак Знак Знак Знак"/>
    <w:basedOn w:val="a"/>
    <w:qFormat/>
    <w:rsid w:val="00210F1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9">
    <w:name w:val="Balloon Text"/>
    <w:basedOn w:val="a"/>
    <w:qFormat/>
    <w:rsid w:val="00210F1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210F1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0F11"/>
    <w:pPr>
      <w:tabs>
        <w:tab w:val="center" w:pos="4677"/>
        <w:tab w:val="right" w:pos="9355"/>
      </w:tabs>
    </w:pPr>
  </w:style>
  <w:style w:type="paragraph" w:customStyle="1" w:styleId="ac">
    <w:name w:val="Прижатый влево"/>
    <w:basedOn w:val="a"/>
    <w:next w:val="a"/>
    <w:qFormat/>
    <w:rsid w:val="00210F11"/>
    <w:pPr>
      <w:widowControl w:val="0"/>
      <w:suppressAutoHyphens/>
      <w:autoSpaceDE w:val="0"/>
    </w:pPr>
    <w:rPr>
      <w:rFonts w:ascii="Arial" w:hAnsi="Arial" w:cs="Arial"/>
    </w:rPr>
  </w:style>
  <w:style w:type="paragraph" w:customStyle="1" w:styleId="31">
    <w:name w:val="Основной текст 31"/>
    <w:basedOn w:val="a"/>
    <w:qFormat/>
    <w:rsid w:val="00210F11"/>
    <w:pPr>
      <w:suppressAutoHyphens/>
      <w:jc w:val="both"/>
    </w:pPr>
    <w:rPr>
      <w:color w:val="FF0000"/>
      <w:sz w:val="28"/>
      <w:szCs w:val="28"/>
    </w:rPr>
  </w:style>
  <w:style w:type="paragraph" w:customStyle="1" w:styleId="ConsPlusNormal">
    <w:name w:val="ConsPlusNormal"/>
    <w:qFormat/>
    <w:rsid w:val="00210F11"/>
    <w:pPr>
      <w:widowControl w:val="0"/>
      <w:autoSpaceDE w:val="0"/>
      <w:ind w:firstLine="720"/>
    </w:pPr>
    <w:rPr>
      <w:rFonts w:ascii="Arial" w:eastAsia="Times New Roman" w:hAnsi="Arial" w:cs="Arial"/>
      <w:szCs w:val="20"/>
      <w:lang w:val="ru-RU" w:bidi="ar-SA"/>
    </w:rPr>
  </w:style>
  <w:style w:type="paragraph" w:customStyle="1" w:styleId="TableContents">
    <w:name w:val="Table Contents"/>
    <w:basedOn w:val="a"/>
    <w:qFormat/>
    <w:rsid w:val="00210F11"/>
    <w:pPr>
      <w:suppressLineNumbers/>
    </w:pPr>
  </w:style>
  <w:style w:type="paragraph" w:customStyle="1" w:styleId="TableHeading">
    <w:name w:val="Table Heading"/>
    <w:basedOn w:val="TableContents"/>
    <w:qFormat/>
    <w:rsid w:val="00210F11"/>
    <w:pPr>
      <w:jc w:val="center"/>
    </w:pPr>
    <w:rPr>
      <w:b/>
      <w:bCs/>
    </w:rPr>
  </w:style>
  <w:style w:type="numbering" w:customStyle="1" w:styleId="WW8Num1">
    <w:name w:val="WW8Num1"/>
    <w:qFormat/>
    <w:rsid w:val="00210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Краева Н.А.</dc:creator>
  <cp:keywords/>
  <dc:description/>
  <cp:lastModifiedBy>Елена</cp:lastModifiedBy>
  <cp:revision>89</cp:revision>
  <cp:lastPrinted>2021-03-18T08:06:00Z</cp:lastPrinted>
  <dcterms:created xsi:type="dcterms:W3CDTF">2015-04-08T08:45:00Z</dcterms:created>
  <dcterms:modified xsi:type="dcterms:W3CDTF">2021-03-18T08:11:00Z</dcterms:modified>
  <dc:language>en-US</dc:language>
</cp:coreProperties>
</file>