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8B0AFB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5/44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065A79">
        <w:rPr>
          <w:b/>
          <w:sz w:val="28"/>
          <w:szCs w:val="28"/>
        </w:rPr>
        <w:t xml:space="preserve">Калининское сельское поселение </w:t>
      </w:r>
      <w:proofErr w:type="spellStart"/>
      <w:r w:rsidR="00065A79">
        <w:rPr>
          <w:b/>
          <w:sz w:val="28"/>
          <w:szCs w:val="28"/>
        </w:rPr>
        <w:t>Малмыжского</w:t>
      </w:r>
      <w:proofErr w:type="spellEnd"/>
      <w:r w:rsidR="00721D26">
        <w:rPr>
          <w:b/>
          <w:sz w:val="28"/>
          <w:szCs w:val="28"/>
        </w:rPr>
        <w:t xml:space="preserve"> район</w:t>
      </w:r>
      <w:r w:rsidR="00065A79">
        <w:rPr>
          <w:b/>
          <w:sz w:val="28"/>
          <w:szCs w:val="28"/>
        </w:rPr>
        <w:t>а</w:t>
      </w:r>
      <w:r w:rsidR="00721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в муниципальную собственность муниципального образования  </w:t>
      </w:r>
      <w:proofErr w:type="spellStart"/>
      <w:r w:rsidR="00065A79">
        <w:rPr>
          <w:b/>
          <w:sz w:val="28"/>
          <w:szCs w:val="28"/>
        </w:rPr>
        <w:t>Малмыжский</w:t>
      </w:r>
      <w:proofErr w:type="spellEnd"/>
      <w:r w:rsidR="00065A7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065A79">
        <w:rPr>
          <w:b w:val="0"/>
          <w:sz w:val="28"/>
          <w:szCs w:val="28"/>
        </w:rPr>
        <w:t xml:space="preserve">Калининское сельское поселение </w:t>
      </w:r>
      <w:proofErr w:type="spellStart"/>
      <w:r w:rsidR="00065A79">
        <w:rPr>
          <w:b w:val="0"/>
          <w:sz w:val="28"/>
          <w:szCs w:val="28"/>
        </w:rPr>
        <w:t>Малмыжского</w:t>
      </w:r>
      <w:proofErr w:type="spellEnd"/>
      <w:r w:rsidR="00065A79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proofErr w:type="spellStart"/>
      <w:r w:rsidR="00065A79">
        <w:rPr>
          <w:b w:val="0"/>
          <w:sz w:val="28"/>
          <w:szCs w:val="28"/>
        </w:rPr>
        <w:t>Малмыжский</w:t>
      </w:r>
      <w:proofErr w:type="spellEnd"/>
      <w:r w:rsidR="00065A79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 Кировской области,</w:t>
      </w:r>
      <w:r w:rsidR="00065A79">
        <w:rPr>
          <w:b w:val="0"/>
          <w:sz w:val="28"/>
          <w:szCs w:val="28"/>
        </w:rPr>
        <w:t xml:space="preserve"> представленного главой Калининского сельского поселения Маныловой Е.Н.,</w:t>
      </w:r>
      <w:r>
        <w:rPr>
          <w:b w:val="0"/>
          <w:sz w:val="28"/>
          <w:szCs w:val="28"/>
        </w:rPr>
        <w:t xml:space="preserve"> руководствуясь статьей 21 Устава муниципального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065A79">
        <w:rPr>
          <w:sz w:val="28"/>
          <w:szCs w:val="28"/>
        </w:rPr>
        <w:t xml:space="preserve">Калининское сельское поселение </w:t>
      </w:r>
      <w:proofErr w:type="spellStart"/>
      <w:r w:rsidR="00065A79">
        <w:rPr>
          <w:sz w:val="28"/>
          <w:szCs w:val="28"/>
        </w:rPr>
        <w:t>Малмыжского</w:t>
      </w:r>
      <w:proofErr w:type="spellEnd"/>
      <w:r w:rsidR="00065A79">
        <w:rPr>
          <w:sz w:val="28"/>
          <w:szCs w:val="28"/>
        </w:rPr>
        <w:t xml:space="preserve"> района</w:t>
      </w:r>
      <w:r w:rsidR="0078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 w:rsidR="00C16C3E">
        <w:rPr>
          <w:sz w:val="28"/>
          <w:szCs w:val="28"/>
        </w:rPr>
        <w:t>Малмыжский</w:t>
      </w:r>
      <w:proofErr w:type="spellEnd"/>
      <w:r w:rsidR="00C16C3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721D26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8B0AFB">
      <w:pPr>
        <w:pStyle w:val="Standard"/>
        <w:widowControl/>
        <w:jc w:val="both"/>
      </w:pPr>
      <w:r>
        <w:rPr>
          <w:sz w:val="28"/>
        </w:rPr>
        <w:t xml:space="preserve">        </w:t>
      </w:r>
    </w:p>
    <w:p w:rsidR="00EC79E7" w:rsidRDefault="00EC79E7" w:rsidP="001B2D31">
      <w:pPr>
        <w:sectPr w:rsidR="00EC79E7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75FF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УТВЕРЖДЕН  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          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районной Думы                                                                                                                                                           решением Калининской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Малмыжского</w:t>
      </w:r>
      <w:proofErr w:type="spellEnd"/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района                                                                                                                                                                   сельской Думы  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от___________№____  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образования  Калининское</w:t>
      </w:r>
      <w:proofErr w:type="gramEnd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сельское поселение </w:t>
      </w:r>
      <w:proofErr w:type="spellStart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Малмыжского</w:t>
      </w:r>
      <w:proofErr w:type="spellEnd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Малмыжский</w:t>
      </w:r>
      <w:proofErr w:type="spellEnd"/>
      <w:r w:rsidRPr="00575FFA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1559"/>
        <w:gridCol w:w="3544"/>
        <w:gridCol w:w="2126"/>
        <w:gridCol w:w="1417"/>
        <w:gridCol w:w="3686"/>
        <w:gridCol w:w="850"/>
      </w:tblGrid>
      <w:tr w:rsidR="00575FFA" w:rsidRPr="00575FFA" w:rsidTr="0027144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575FFA" w:rsidRPr="00575FFA" w:rsidTr="0027144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575FFA" w:rsidRPr="00575FFA" w:rsidTr="0027144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3.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Недвижимое имущество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Земельный участок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Земельный участок 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Земельный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участок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Земельный участок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Российская Федерация, Кировская область, муниципальный район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сельское поселение </w:t>
            </w:r>
            <w:proofErr w:type="gram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Калининское,   </w:t>
            </w:r>
            <w:proofErr w:type="gram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            село Калинино, территория Харитоново поле, земельный участок 3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сельское </w:t>
            </w: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поселение </w:t>
            </w:r>
            <w:proofErr w:type="gram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Калининское,   </w:t>
            </w:r>
            <w:proofErr w:type="gram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            село Калинино, территория Харитоново поле, земельный участок 2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р-н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, с/п Калининское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р-н </w:t>
            </w:r>
            <w:proofErr w:type="spellStart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, с/п Калининское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22811 кв. метров, 43:17:380309:553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7187 кв. метров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43:17:380309:561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19227 кв. метров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43:17:381001:1132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19226 кв. метров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FFA">
              <w:rPr>
                <w:rFonts w:ascii="Times New Roman" w:eastAsia="Calibri" w:hAnsi="Times New Roman" w:cs="Times New Roman"/>
                <w:sz w:val="24"/>
                <w:szCs w:val="24"/>
              </w:rPr>
              <w:t>43:17:381001:1133</w:t>
            </w:r>
          </w:p>
          <w:p w:rsidR="00575FFA" w:rsidRPr="00575FFA" w:rsidRDefault="00575FFA" w:rsidP="00575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2890087 рублей     18 копеек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948931 рубль 17 копеек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30378 рублей 66 копеек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30377 рублей 08 копеек</w:t>
            </w:r>
          </w:p>
          <w:p w:rsidR="00575FFA" w:rsidRPr="00575FFA" w:rsidRDefault="00575FFA" w:rsidP="00575FF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Выписка из Единого государственного реестра недвижимости от 13.06.2024 № 43:17:380309:553-43/043/2024-2 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Выписка из Единого государственного реестра недвижимости от 07.11.2024 № 43:17:380309:561-43/043/2024-1 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от 23.01.2025 № 43:17:381001:1132-43/043/2025-3</w:t>
            </w:r>
          </w:p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575F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от 22.01.2025 № 43:17:381001:1133-43/043/2025-3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FA" w:rsidRPr="00575FFA" w:rsidRDefault="00575FFA" w:rsidP="00575FFA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575FF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left="6663" w:right="-545" w:hanging="426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575FF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  <w:r w:rsidRPr="00575FF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575FFA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_____________</w:t>
      </w: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75FFA" w:rsidRPr="00575FFA" w:rsidRDefault="00575FFA" w:rsidP="00575FFA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575FFA" w:rsidRPr="00575FFA" w:rsidRDefault="00575FFA" w:rsidP="00575FFA">
      <w:pPr>
        <w:rPr>
          <w:rFonts w:ascii="Calibri" w:eastAsia="Calibri" w:hAnsi="Calibri" w:cs="Times New Roman"/>
        </w:rPr>
      </w:pPr>
    </w:p>
    <w:p w:rsidR="00C92C17" w:rsidRDefault="00C92C17" w:rsidP="00575FFA">
      <w:pPr>
        <w:widowControl w:val="0"/>
        <w:suppressAutoHyphens/>
        <w:autoSpaceDN w:val="0"/>
        <w:spacing w:after="0" w:line="240" w:lineRule="auto"/>
        <w:ind w:right="-545"/>
      </w:pPr>
      <w:bookmarkStart w:id="0" w:name="_GoBack"/>
      <w:bookmarkEnd w:id="0"/>
    </w:p>
    <w:sectPr w:rsidR="00C92C17" w:rsidSect="00E41733">
      <w:headerReference w:type="even" r:id="rId9"/>
      <w:headerReference w:type="default" r:id="rId10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A7" w:rsidRDefault="005653A7" w:rsidP="007635FB">
      <w:pPr>
        <w:spacing w:after="0" w:line="240" w:lineRule="auto"/>
      </w:pPr>
      <w:r>
        <w:separator/>
      </w:r>
    </w:p>
  </w:endnote>
  <w:endnote w:type="continuationSeparator" w:id="0">
    <w:p w:rsidR="005653A7" w:rsidRDefault="005653A7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A7" w:rsidRDefault="005653A7" w:rsidP="007635FB">
      <w:pPr>
        <w:spacing w:after="0" w:line="240" w:lineRule="auto"/>
      </w:pPr>
      <w:r>
        <w:separator/>
      </w:r>
    </w:p>
  </w:footnote>
  <w:footnote w:type="continuationSeparator" w:id="0">
    <w:p w:rsidR="005653A7" w:rsidRDefault="005653A7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E7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33" w:rsidRPr="00E41733" w:rsidRDefault="00575FFA">
    <w:pPr>
      <w:pStyle w:val="a6"/>
      <w:rPr>
        <w:rFonts w:ascii="Times New Roman" w:hAnsi="Times New Roman"/>
        <w:sz w:val="24"/>
        <w:szCs w:val="24"/>
      </w:rPr>
    </w:pPr>
    <w:r w:rsidRPr="00E41733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125786"/>
      <w:docPartObj>
        <w:docPartGallery w:val="Page Numbers (Top of Page)"/>
        <w:docPartUnique/>
      </w:docPartObj>
    </w:sdtPr>
    <w:sdtEndPr/>
    <w:sdtContent>
      <w:p w:rsidR="00E41733" w:rsidRDefault="00575FFA">
        <w:pPr>
          <w:pStyle w:val="a6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733" w:rsidRDefault="00575F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1730E"/>
    <w:rsid w:val="00065A79"/>
    <w:rsid w:val="0008112C"/>
    <w:rsid w:val="000E1E84"/>
    <w:rsid w:val="00113048"/>
    <w:rsid w:val="00125CFC"/>
    <w:rsid w:val="001B2D31"/>
    <w:rsid w:val="001D269D"/>
    <w:rsid w:val="002B4EB9"/>
    <w:rsid w:val="002C35F0"/>
    <w:rsid w:val="002D560E"/>
    <w:rsid w:val="002E57BA"/>
    <w:rsid w:val="003B7643"/>
    <w:rsid w:val="003D68AD"/>
    <w:rsid w:val="004E3FA3"/>
    <w:rsid w:val="005653A7"/>
    <w:rsid w:val="00575FFA"/>
    <w:rsid w:val="00617AFC"/>
    <w:rsid w:val="00721D26"/>
    <w:rsid w:val="00724F02"/>
    <w:rsid w:val="007632B4"/>
    <w:rsid w:val="007635FB"/>
    <w:rsid w:val="00783D37"/>
    <w:rsid w:val="008471B2"/>
    <w:rsid w:val="008B0AFB"/>
    <w:rsid w:val="00971E68"/>
    <w:rsid w:val="00972DCD"/>
    <w:rsid w:val="009A57D3"/>
    <w:rsid w:val="00AF20DB"/>
    <w:rsid w:val="00B30105"/>
    <w:rsid w:val="00C16C3E"/>
    <w:rsid w:val="00C92C17"/>
    <w:rsid w:val="00D54139"/>
    <w:rsid w:val="00D77043"/>
    <w:rsid w:val="00E21B19"/>
    <w:rsid w:val="00EC79E7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EA13D-F0C3-4836-A26E-1509CE3F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2025-04-04T07:28:00Z</cp:lastPrinted>
  <dcterms:created xsi:type="dcterms:W3CDTF">2025-04-04T07:29:00Z</dcterms:created>
  <dcterms:modified xsi:type="dcterms:W3CDTF">2025-04-16T11:48:00Z</dcterms:modified>
</cp:coreProperties>
</file>