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218B" w14:textId="77777777" w:rsidR="00FA4881" w:rsidRDefault="00FA48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8"/>
        <w:gridCol w:w="2489"/>
      </w:tblGrid>
      <w:tr w:rsidR="00FA4881" w14:paraId="662540FF" w14:textId="77777777" w:rsidTr="00E00418">
        <w:trPr>
          <w:trHeight w:val="1719"/>
        </w:trPr>
        <w:tc>
          <w:tcPr>
            <w:tcW w:w="7008" w:type="dxa"/>
          </w:tcPr>
          <w:p w14:paraId="0D0A7B9C" w14:textId="77777777"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6634C64B" w14:textId="77777777"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1A8150C" w14:textId="77777777" w:rsidR="00FA4881" w:rsidRDefault="00FA4881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14:paraId="783C331D" w14:textId="77777777" w:rsidR="00FA4881" w:rsidRDefault="00CC5C87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14:paraId="3881E3DC" w14:textId="228B57B7" w:rsidR="00FA4881" w:rsidRDefault="00CC5C87" w:rsidP="00E00418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3" behindDoc="0" locked="0" layoutInCell="1" allowOverlap="1" wp14:anchorId="229C61B0" wp14:editId="645C74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12700" t="12700" r="12700" b="12700"/>
                      <wp:wrapNone/>
                      <wp:docPr id="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480" cy="72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093F85E" id="Прямая соединительная линия 2" o:spid="_x0000_s1026" style="position:absolute;flip:x;z-index:3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PJxq3Y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D27E8F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="00CB5968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</w:t>
            </w:r>
            <w:r w:rsidR="00E00418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апреля</w:t>
            </w:r>
            <w:r w:rsidR="00CB5968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</w:t>
            </w:r>
            <w:r w:rsidR="00DC760A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9" w:type="dxa"/>
          </w:tcPr>
          <w:p w14:paraId="6A0F405E" w14:textId="77777777" w:rsidR="00FA4881" w:rsidRDefault="00CC5C87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9EC65F9" wp14:editId="0D10E783">
                  <wp:extent cx="895350" cy="908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C2931" w14:textId="77777777" w:rsidR="00F96972" w:rsidRDefault="00F96972" w:rsidP="00F96972">
      <w:pPr>
        <w:spacing w:before="240" w:line="12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40A970" w14:textId="5D2347F3" w:rsidR="00F96972" w:rsidRDefault="00E00418" w:rsidP="00F96972">
      <w:pPr>
        <w:spacing w:before="240" w:line="12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418">
        <w:rPr>
          <w:rFonts w:ascii="Times New Roman" w:eastAsia="Calibri" w:hAnsi="Times New Roman" w:cs="Times New Roman"/>
          <w:b/>
          <w:sz w:val="28"/>
          <w:szCs w:val="28"/>
        </w:rPr>
        <w:t xml:space="preserve">Почта России доставит выплаты к 80-й годовщине Победы </w:t>
      </w:r>
    </w:p>
    <w:p w14:paraId="63B133A5" w14:textId="4AF9550D" w:rsidR="00E00418" w:rsidRPr="00E00418" w:rsidRDefault="00B56F38" w:rsidP="00F96972">
      <w:pPr>
        <w:spacing w:before="240" w:line="12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150 000</w:t>
      </w:r>
      <w:r w:rsidRPr="00E004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ветеранов</w:t>
      </w:r>
    </w:p>
    <w:p w14:paraId="1EF01FBB" w14:textId="6F40A39C" w:rsidR="00D369B6" w:rsidRDefault="00D369B6" w:rsidP="00E846B3">
      <w:pPr>
        <w:spacing w:before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апреле Почта России доставит ветеранам и труженикам тыла в</w:t>
      </w:r>
      <w:r w:rsidRPr="003D1E31">
        <w:rPr>
          <w:rFonts w:ascii="Times New Roman" w:eastAsia="Calibri" w:hAnsi="Times New Roman" w:cs="Times New Roman"/>
          <w:b/>
          <w:sz w:val="24"/>
          <w:szCs w:val="24"/>
        </w:rPr>
        <w:t xml:space="preserve">ыплаты </w:t>
      </w:r>
      <w:r w:rsidR="002A692B" w:rsidRPr="003D1E31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3E16A3" w:rsidRPr="003D1E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692B" w:rsidRPr="003D1E31">
        <w:rPr>
          <w:rFonts w:ascii="Times New Roman" w:eastAsia="Calibri" w:hAnsi="Times New Roman" w:cs="Times New Roman"/>
          <w:b/>
          <w:sz w:val="24"/>
          <w:szCs w:val="24"/>
        </w:rPr>
        <w:t>80-й годовщине</w:t>
      </w:r>
      <w:r w:rsidR="003E16A3" w:rsidRPr="003D1E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692B" w:rsidRPr="003D1E31">
        <w:rPr>
          <w:rFonts w:ascii="Times New Roman" w:eastAsia="Calibri" w:hAnsi="Times New Roman" w:cs="Times New Roman"/>
          <w:b/>
          <w:sz w:val="24"/>
          <w:szCs w:val="24"/>
        </w:rPr>
        <w:t>Победы в Великой Отечественной войне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Их получат 150 000 человек по всей стране. </w:t>
      </w:r>
    </w:p>
    <w:p w14:paraId="58F19881" w14:textId="39CDA257" w:rsidR="00E00418" w:rsidRPr="00E00418" w:rsidRDefault="00CC25D9" w:rsidP="00E846B3">
      <w:pPr>
        <w:spacing w:before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E00418">
        <w:rPr>
          <w:rFonts w:ascii="Times New Roman" w:eastAsia="Calibri" w:hAnsi="Times New Roman" w:cs="Times New Roman"/>
          <w:bCs/>
          <w:sz w:val="24"/>
          <w:szCs w:val="24"/>
        </w:rPr>
        <w:t xml:space="preserve">очтальоны доставят единовременные денежные выплаты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непосредственно получателям. </w:t>
      </w:r>
      <w:r w:rsidR="00D369B6" w:rsidRPr="00CC25D9">
        <w:rPr>
          <w:rFonts w:ascii="Times New Roman" w:eastAsia="Calibri" w:hAnsi="Times New Roman" w:cs="Times New Roman"/>
          <w:sz w:val="24"/>
          <w:szCs w:val="24"/>
        </w:rPr>
        <w:t>С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 xml:space="preserve">огласно </w:t>
      </w:r>
      <w:r w:rsidRPr="00CC25D9">
        <w:rPr>
          <w:rFonts w:ascii="Times New Roman" w:eastAsia="Calibri" w:hAnsi="Times New Roman" w:cs="Times New Roman"/>
          <w:sz w:val="24"/>
          <w:szCs w:val="24"/>
        </w:rPr>
        <w:t>Указу Президента Российской Федерации,</w:t>
      </w:r>
      <w:r w:rsidR="00D369B6" w:rsidRPr="00CC2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5D9">
        <w:rPr>
          <w:rFonts w:ascii="Times New Roman" w:eastAsia="Calibri" w:hAnsi="Times New Roman" w:cs="Times New Roman"/>
          <w:sz w:val="24"/>
          <w:szCs w:val="24"/>
        </w:rPr>
        <w:t>сумма</w:t>
      </w:r>
      <w:r w:rsidR="00D369B6" w:rsidRPr="00CC25D9">
        <w:rPr>
          <w:rFonts w:ascii="Times New Roman" w:eastAsia="Calibri" w:hAnsi="Times New Roman" w:cs="Times New Roman"/>
          <w:sz w:val="24"/>
          <w:szCs w:val="24"/>
        </w:rPr>
        <w:t xml:space="preserve"> зависит от категории получателей. </w:t>
      </w:r>
      <w:r w:rsidR="00344AB8" w:rsidRPr="00CC25D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F96972">
        <w:rPr>
          <w:rFonts w:ascii="Times New Roman" w:eastAsia="Calibri" w:hAnsi="Times New Roman" w:cs="Times New Roman"/>
          <w:sz w:val="24"/>
          <w:szCs w:val="24"/>
        </w:rPr>
        <w:t>80 000 руб.</w:t>
      </w:r>
      <w:r w:rsidR="003B3156" w:rsidRPr="00CC2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5D9">
        <w:rPr>
          <w:rFonts w:ascii="Times New Roman" w:eastAsia="Calibri" w:hAnsi="Times New Roman" w:cs="Times New Roman"/>
          <w:sz w:val="24"/>
          <w:szCs w:val="24"/>
        </w:rPr>
        <w:t xml:space="preserve">выплатят инвалидам 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C25D9">
        <w:rPr>
          <w:rFonts w:ascii="Times New Roman" w:eastAsia="Calibri" w:hAnsi="Times New Roman" w:cs="Times New Roman"/>
          <w:sz w:val="24"/>
          <w:szCs w:val="24"/>
        </w:rPr>
        <w:t xml:space="preserve">ветеранам 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 xml:space="preserve">Великой Отечественной войны, </w:t>
      </w:r>
      <w:r w:rsidRPr="00CC25D9">
        <w:rPr>
          <w:rFonts w:ascii="Times New Roman" w:eastAsia="Calibri" w:hAnsi="Times New Roman" w:cs="Times New Roman"/>
          <w:sz w:val="24"/>
          <w:szCs w:val="24"/>
        </w:rPr>
        <w:t xml:space="preserve">бывшим несовершеннолетним узникам 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 xml:space="preserve">концлагерей и гетто, </w:t>
      </w:r>
      <w:r w:rsidRPr="00CC25D9">
        <w:rPr>
          <w:rFonts w:ascii="Times New Roman" w:eastAsia="Calibri" w:hAnsi="Times New Roman" w:cs="Times New Roman"/>
          <w:sz w:val="24"/>
          <w:szCs w:val="24"/>
        </w:rPr>
        <w:t xml:space="preserve">вдовам 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>инвалидов и участников Великой Отечественной войны</w:t>
      </w:r>
      <w:r w:rsidR="00344AB8" w:rsidRPr="00CC25D9">
        <w:rPr>
          <w:rFonts w:ascii="Times New Roman" w:eastAsia="Calibri" w:hAnsi="Times New Roman" w:cs="Times New Roman"/>
          <w:sz w:val="24"/>
          <w:szCs w:val="24"/>
        </w:rPr>
        <w:t>;</w:t>
      </w:r>
      <w:r w:rsidR="00D369B6" w:rsidRPr="00CC2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AB8" w:rsidRPr="00CC25D9">
        <w:rPr>
          <w:rFonts w:ascii="Times New Roman" w:eastAsia="Calibri" w:hAnsi="Times New Roman" w:cs="Times New Roman"/>
          <w:sz w:val="24"/>
          <w:szCs w:val="24"/>
        </w:rPr>
        <w:t>п</w:t>
      </w:r>
      <w:r w:rsidR="003B3156" w:rsidRPr="00CC25D9">
        <w:rPr>
          <w:rFonts w:ascii="Times New Roman" w:eastAsia="Calibri" w:hAnsi="Times New Roman" w:cs="Times New Roman"/>
          <w:sz w:val="24"/>
          <w:szCs w:val="24"/>
        </w:rPr>
        <w:t>о</w:t>
      </w:r>
      <w:r w:rsidR="00F96972">
        <w:rPr>
          <w:rFonts w:ascii="Times New Roman" w:eastAsia="Calibri" w:hAnsi="Times New Roman" w:cs="Times New Roman"/>
          <w:sz w:val="24"/>
          <w:szCs w:val="24"/>
        </w:rPr>
        <w:t xml:space="preserve"> 55 000 руб.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CC25D9">
        <w:rPr>
          <w:rFonts w:ascii="Times New Roman" w:eastAsia="Calibri" w:hAnsi="Times New Roman" w:cs="Times New Roman"/>
          <w:sz w:val="24"/>
          <w:szCs w:val="24"/>
        </w:rPr>
        <w:t xml:space="preserve">работникам 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 xml:space="preserve">тыла и </w:t>
      </w:r>
      <w:r w:rsidRPr="00CC25D9">
        <w:rPr>
          <w:rFonts w:ascii="Times New Roman" w:eastAsia="Calibri" w:hAnsi="Times New Roman" w:cs="Times New Roman"/>
          <w:sz w:val="24"/>
          <w:szCs w:val="24"/>
        </w:rPr>
        <w:t xml:space="preserve">бывшим 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>совершеннолетни</w:t>
      </w:r>
      <w:r w:rsidR="00482775">
        <w:rPr>
          <w:rFonts w:ascii="Times New Roman" w:eastAsia="Calibri" w:hAnsi="Times New Roman" w:cs="Times New Roman"/>
          <w:sz w:val="24"/>
          <w:szCs w:val="24"/>
        </w:rPr>
        <w:t>м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 xml:space="preserve"> узник</w:t>
      </w:r>
      <w:r w:rsidR="00482775">
        <w:rPr>
          <w:rFonts w:ascii="Times New Roman" w:eastAsia="Calibri" w:hAnsi="Times New Roman" w:cs="Times New Roman"/>
          <w:sz w:val="24"/>
          <w:szCs w:val="24"/>
        </w:rPr>
        <w:t>ам</w:t>
      </w:r>
      <w:r w:rsidR="003D1E31" w:rsidRPr="00CC25D9">
        <w:rPr>
          <w:rFonts w:ascii="Times New Roman" w:eastAsia="Calibri" w:hAnsi="Times New Roman" w:cs="Times New Roman"/>
          <w:sz w:val="24"/>
          <w:szCs w:val="24"/>
        </w:rPr>
        <w:t xml:space="preserve"> концлагерей и гетто. </w:t>
      </w:r>
      <w:r w:rsidR="00E846B3" w:rsidRPr="003D1E31">
        <w:rPr>
          <w:rFonts w:ascii="Times New Roman" w:eastAsia="Calibri" w:hAnsi="Times New Roman" w:cs="Times New Roman"/>
          <w:sz w:val="24"/>
          <w:szCs w:val="24"/>
        </w:rPr>
        <w:t>Помимо этого, людей, переживших тяготы войны, поддержат и региональные власти.</w:t>
      </w:r>
      <w:r w:rsidR="003E16A3" w:rsidRPr="003D1E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1677F1" w14:textId="5D8A6178" w:rsidR="0029520A" w:rsidRDefault="00DA7A4C" w:rsidP="002C4F65">
      <w:pPr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A4C">
        <w:rPr>
          <w:rFonts w:ascii="Times New Roman" w:eastAsia="Calibri" w:hAnsi="Times New Roman" w:cs="Times New Roman"/>
          <w:sz w:val="24"/>
          <w:szCs w:val="24"/>
        </w:rPr>
        <w:t>Социальная миссия Почты России заключается в обеспечении услуг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DA7A4C">
        <w:rPr>
          <w:rFonts w:ascii="Times New Roman" w:eastAsia="Calibri" w:hAnsi="Times New Roman" w:cs="Times New Roman"/>
          <w:sz w:val="24"/>
          <w:szCs w:val="24"/>
        </w:rPr>
        <w:t xml:space="preserve"> всех граждан страны, включая самые отдаленные и труднодоступные территории. Ежегодно почтальоны доставляют миллионы социально значимых выплат, пенсий и пособий, выступая над</w:t>
      </w:r>
      <w:r w:rsidR="00F96972">
        <w:rPr>
          <w:rFonts w:ascii="Times New Roman" w:eastAsia="Calibri" w:hAnsi="Times New Roman" w:cs="Times New Roman"/>
          <w:sz w:val="24"/>
          <w:szCs w:val="24"/>
        </w:rPr>
        <w:t>ё</w:t>
      </w:r>
      <w:r w:rsidRPr="00DA7A4C">
        <w:rPr>
          <w:rFonts w:ascii="Times New Roman" w:eastAsia="Calibri" w:hAnsi="Times New Roman" w:cs="Times New Roman"/>
          <w:sz w:val="24"/>
          <w:szCs w:val="24"/>
        </w:rPr>
        <w:t>жным связующим звеном между государством и его гражданами. Почта России активно участвует в социальных проектах, направленных на поддержку пожилых людей, помогая сохранять связь между поколениями и проявляя заботу о тех, кто нуждается в особом внимании.</w:t>
      </w:r>
    </w:p>
    <w:p w14:paraId="100F62F4" w14:textId="77777777" w:rsidR="00F96972" w:rsidRPr="00DA7A4C" w:rsidRDefault="00F96972" w:rsidP="002C4F65">
      <w:pPr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10D14" w14:textId="572CE9E9" w:rsidR="002C4F65" w:rsidRDefault="002C4F65" w:rsidP="002C4F6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36CF74CF" w14:textId="77777777" w:rsidR="002C4F65" w:rsidRDefault="002C4F65" w:rsidP="002C4F6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АО «Почта России»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</w:t>
      </w:r>
      <w:r w:rsidR="00D30CB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ких маршрутов Почты составляет 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4 млн километров. </w:t>
      </w:r>
    </w:p>
    <w:p w14:paraId="1FA90236" w14:textId="77777777" w:rsidR="0029520A" w:rsidRDefault="0029520A" w:rsidP="00E004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7C034" w14:textId="77777777" w:rsidR="0029520A" w:rsidRDefault="0029520A" w:rsidP="00E004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2AED9" w14:textId="060452C3" w:rsidR="002C4F65" w:rsidRDefault="002C4F65" w:rsidP="00E0041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Пресс-служба АО «Почта России»</w:t>
      </w:r>
    </w:p>
    <w:p w14:paraId="1CCA8277" w14:textId="77777777" w:rsidR="002C4F65" w:rsidRDefault="002C4F65" w:rsidP="00E004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Крудова Екатерина </w:t>
      </w:r>
    </w:p>
    <w:p w14:paraId="1FFBDB96" w14:textId="77777777" w:rsidR="002C4F65" w:rsidRDefault="002C4F65" w:rsidP="00E004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+7-915-104-14-64</w:t>
      </w:r>
    </w:p>
    <w:p w14:paraId="1C23C07E" w14:textId="3953E469" w:rsidR="004A6A9F" w:rsidRPr="003E1599" w:rsidRDefault="00D27E8F" w:rsidP="00E004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2C4F6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Press_service@russianpost.ru</w:t>
        </w:r>
      </w:hyperlink>
      <w:r w:rsidR="00F96972"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</w:p>
    <w:sectPr w:rsidR="004A6A9F" w:rsidRPr="003E1599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DejaVu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3FD"/>
    <w:multiLevelType w:val="hybridMultilevel"/>
    <w:tmpl w:val="CAD0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81"/>
    <w:rsid w:val="0001318B"/>
    <w:rsid w:val="000144B0"/>
    <w:rsid w:val="00081540"/>
    <w:rsid w:val="00087517"/>
    <w:rsid w:val="000B2717"/>
    <w:rsid w:val="000C7AA4"/>
    <w:rsid w:val="000E212D"/>
    <w:rsid w:val="000E7635"/>
    <w:rsid w:val="00110ECD"/>
    <w:rsid w:val="00126590"/>
    <w:rsid w:val="00185008"/>
    <w:rsid w:val="001953F8"/>
    <w:rsid w:val="00202F1E"/>
    <w:rsid w:val="002242BA"/>
    <w:rsid w:val="002357DE"/>
    <w:rsid w:val="0023637D"/>
    <w:rsid w:val="00254637"/>
    <w:rsid w:val="00264A88"/>
    <w:rsid w:val="0029520A"/>
    <w:rsid w:val="002A0EEE"/>
    <w:rsid w:val="002A1AE9"/>
    <w:rsid w:val="002A692B"/>
    <w:rsid w:val="002C107B"/>
    <w:rsid w:val="002C4F65"/>
    <w:rsid w:val="002E4CC7"/>
    <w:rsid w:val="002E7884"/>
    <w:rsid w:val="00344AB8"/>
    <w:rsid w:val="00367706"/>
    <w:rsid w:val="00376D91"/>
    <w:rsid w:val="003B05FA"/>
    <w:rsid w:val="003B2DE3"/>
    <w:rsid w:val="003B3156"/>
    <w:rsid w:val="003C41A6"/>
    <w:rsid w:val="003D1E31"/>
    <w:rsid w:val="003E1599"/>
    <w:rsid w:val="003E16A3"/>
    <w:rsid w:val="004043A6"/>
    <w:rsid w:val="00446E2B"/>
    <w:rsid w:val="00476577"/>
    <w:rsid w:val="00482775"/>
    <w:rsid w:val="004A6A9F"/>
    <w:rsid w:val="004C1690"/>
    <w:rsid w:val="00525385"/>
    <w:rsid w:val="00531741"/>
    <w:rsid w:val="0053650F"/>
    <w:rsid w:val="00551222"/>
    <w:rsid w:val="00553141"/>
    <w:rsid w:val="005625A4"/>
    <w:rsid w:val="00563051"/>
    <w:rsid w:val="00581E9A"/>
    <w:rsid w:val="00590C68"/>
    <w:rsid w:val="005A2317"/>
    <w:rsid w:val="00613C9A"/>
    <w:rsid w:val="0066530C"/>
    <w:rsid w:val="00696345"/>
    <w:rsid w:val="006B1548"/>
    <w:rsid w:val="006F0E26"/>
    <w:rsid w:val="00724104"/>
    <w:rsid w:val="0073069C"/>
    <w:rsid w:val="00740F1D"/>
    <w:rsid w:val="0074286B"/>
    <w:rsid w:val="00750C91"/>
    <w:rsid w:val="00781E9A"/>
    <w:rsid w:val="007B1DFE"/>
    <w:rsid w:val="007C14C3"/>
    <w:rsid w:val="007C3D40"/>
    <w:rsid w:val="007F18A4"/>
    <w:rsid w:val="00802088"/>
    <w:rsid w:val="008171CD"/>
    <w:rsid w:val="00835C48"/>
    <w:rsid w:val="00872785"/>
    <w:rsid w:val="008B5C27"/>
    <w:rsid w:val="008C3F2E"/>
    <w:rsid w:val="009004B1"/>
    <w:rsid w:val="00901D8C"/>
    <w:rsid w:val="00902CCF"/>
    <w:rsid w:val="00963D55"/>
    <w:rsid w:val="009B5110"/>
    <w:rsid w:val="009E6979"/>
    <w:rsid w:val="009E759A"/>
    <w:rsid w:val="009F4B20"/>
    <w:rsid w:val="00A91573"/>
    <w:rsid w:val="00AC203F"/>
    <w:rsid w:val="00AD72E0"/>
    <w:rsid w:val="00B56F38"/>
    <w:rsid w:val="00B81221"/>
    <w:rsid w:val="00BA2860"/>
    <w:rsid w:val="00BA5F95"/>
    <w:rsid w:val="00BC06EF"/>
    <w:rsid w:val="00BC4068"/>
    <w:rsid w:val="00BD5F0F"/>
    <w:rsid w:val="00C12C81"/>
    <w:rsid w:val="00C31874"/>
    <w:rsid w:val="00C8343B"/>
    <w:rsid w:val="00CB5968"/>
    <w:rsid w:val="00CC25D9"/>
    <w:rsid w:val="00CC5C87"/>
    <w:rsid w:val="00CD1F2A"/>
    <w:rsid w:val="00CF0C49"/>
    <w:rsid w:val="00D05F54"/>
    <w:rsid w:val="00D27E8F"/>
    <w:rsid w:val="00D30CB1"/>
    <w:rsid w:val="00D3488C"/>
    <w:rsid w:val="00D369B6"/>
    <w:rsid w:val="00DA7A4C"/>
    <w:rsid w:val="00DB554C"/>
    <w:rsid w:val="00DC760A"/>
    <w:rsid w:val="00DD7E65"/>
    <w:rsid w:val="00DE405D"/>
    <w:rsid w:val="00E00418"/>
    <w:rsid w:val="00E14934"/>
    <w:rsid w:val="00E67278"/>
    <w:rsid w:val="00E846B3"/>
    <w:rsid w:val="00EA5FB4"/>
    <w:rsid w:val="00EB7597"/>
    <w:rsid w:val="00EC56BD"/>
    <w:rsid w:val="00ED54BD"/>
    <w:rsid w:val="00F03B64"/>
    <w:rsid w:val="00F250E3"/>
    <w:rsid w:val="00F77040"/>
    <w:rsid w:val="00F96972"/>
    <w:rsid w:val="00FA4881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D090"/>
  <w15:docId w15:val="{401EE4C8-DE88-4E3C-84D7-BBC926B6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3F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3D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6366"/>
    <w:rPr>
      <w:color w:val="954F72" w:themeColor="followedHyperlink"/>
      <w:u w:val="single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35318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B10A03"/>
    <w:rPr>
      <w:sz w:val="16"/>
      <w:szCs w:val="16"/>
    </w:rPr>
  </w:style>
  <w:style w:type="character" w:styleId="a8">
    <w:name w:val="Strong"/>
    <w:basedOn w:val="a0"/>
    <w:uiPriority w:val="22"/>
    <w:qFormat/>
    <w:rsid w:val="008C7095"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Normal (Web)"/>
    <w:basedOn w:val="a"/>
    <w:uiPriority w:val="99"/>
    <w:unhideWhenUsed/>
    <w:qFormat/>
    <w:rsid w:val="00F064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35318A"/>
    <w:pPr>
      <w:spacing w:after="160"/>
    </w:pPr>
    <w:rPr>
      <w:rFonts w:cstheme="minorBidi"/>
      <w:sz w:val="20"/>
      <w:szCs w:val="20"/>
    </w:rPr>
  </w:style>
  <w:style w:type="paragraph" w:styleId="af">
    <w:name w:val="Revision"/>
    <w:uiPriority w:val="99"/>
    <w:semiHidden/>
    <w:qFormat/>
    <w:rsid w:val="00B10A03"/>
    <w:rPr>
      <w:rFonts w:cs="Calibri"/>
    </w:rPr>
  </w:style>
  <w:style w:type="paragraph" w:customStyle="1" w:styleId="LO-normal">
    <w:name w:val="LO-normal"/>
    <w:qFormat/>
    <w:rPr>
      <w:rFonts w:ascii="DejaVu Serif" w:eastAsia="DejaVu Serif" w:hAnsi="DejaVu Serif" w:cs="DejaVu Serif"/>
      <w:sz w:val="24"/>
      <w:szCs w:val="24"/>
      <w:lang w:eastAsia="zh-CN" w:bidi="hi-IN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CC5C87"/>
    <w:pPr>
      <w:spacing w:after="0"/>
    </w:pPr>
    <w:rPr>
      <w:rFonts w:cs="Calibri"/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CC5C87"/>
    <w:rPr>
      <w:rFonts w:cs="Calibr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C5C8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5C87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F77040"/>
    <w:pPr>
      <w:suppressAutoHyphens w:val="0"/>
      <w:spacing w:after="160" w:line="259" w:lineRule="auto"/>
      <w:ind w:left="720"/>
      <w:contextualSpacing/>
    </w:pPr>
    <w:rPr>
      <w:rFonts w:cstheme="minorBidi"/>
    </w:rPr>
  </w:style>
  <w:style w:type="paragraph" w:customStyle="1" w:styleId="RubrikaMK">
    <w:name w:val="Rubrika_MK"/>
    <w:basedOn w:val="a"/>
    <w:rsid w:val="00DB554C"/>
    <w:pPr>
      <w:spacing w:line="100" w:lineRule="atLeast"/>
      <w:jc w:val="center"/>
    </w:pPr>
    <w:rPr>
      <w:rFonts w:ascii="Times New Roman" w:eastAsia="Times" w:hAnsi="Times New Roman" w:cs="Times"/>
      <w:b/>
      <w:color w:val="80808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_service@russianpo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dc:description/>
  <cp:lastModifiedBy>Киршова Ольга Владимировна</cp:lastModifiedBy>
  <cp:revision>4</cp:revision>
  <cp:lastPrinted>2024-09-02T14:59:00Z</cp:lastPrinted>
  <dcterms:created xsi:type="dcterms:W3CDTF">2025-04-18T07:42:00Z</dcterms:created>
  <dcterms:modified xsi:type="dcterms:W3CDTF">2025-04-21T06:08:00Z</dcterms:modified>
  <dc:language>ru-RU</dc:language>
</cp:coreProperties>
</file>