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sz w:val="27"/>
          <w:szCs w:val="27"/>
        </w:rPr>
        <w:t>АДМИНИСТРАЦИЯ</w:t>
      </w:r>
    </w:p>
    <w:p>
      <w:pPr>
        <w:pStyle w:val="style0"/>
        <w:jc w:val="center"/>
      </w:pPr>
      <w:r>
        <w:rPr>
          <w:b/>
          <w:sz w:val="27"/>
          <w:szCs w:val="27"/>
        </w:rPr>
        <w:t>БОЛЬШЕКИТЯКСКОГО  СЕЛЬСКОГО ПОСЕЛЕНИЯ</w:t>
      </w:r>
    </w:p>
    <w:p>
      <w:pPr>
        <w:pStyle w:val="style0"/>
        <w:jc w:val="center"/>
      </w:pPr>
      <w:r>
        <w:rPr>
          <w:b/>
          <w:sz w:val="27"/>
          <w:szCs w:val="27"/>
        </w:rPr>
        <w:t>МАЛМЫЖСКОГО РАЙОНА КИРОВСКОЙ ОБЛАСТИ</w:t>
      </w:r>
    </w:p>
    <w:p>
      <w:pPr>
        <w:pStyle w:val="style0"/>
        <w:jc w:val="center"/>
      </w:pPr>
      <w:r>
        <w:rPr/>
      </w:r>
    </w:p>
    <w:p>
      <w:pPr>
        <w:pStyle w:val="style0"/>
        <w:tabs>
          <w:tab w:leader="none" w:pos="708" w:val="left"/>
          <w:tab w:leader="none" w:pos="3393" w:val="left"/>
        </w:tabs>
        <w:jc w:val="center"/>
      </w:pPr>
      <w:r>
        <w:rPr>
          <w:b/>
          <w:sz w:val="27"/>
          <w:szCs w:val="27"/>
        </w:rPr>
        <w:t>ПОСТАНОВЛЕНИЕ</w:t>
      </w:r>
    </w:p>
    <w:p>
      <w:pPr>
        <w:pStyle w:val="style0"/>
      </w:pPr>
      <w:r>
        <w:rPr/>
      </w:r>
    </w:p>
    <w:p>
      <w:pPr>
        <w:pStyle w:val="style0"/>
        <w:tabs>
          <w:tab w:leader="none" w:pos="708" w:val="left"/>
          <w:tab w:leader="none" w:pos="5860" w:val="left"/>
        </w:tabs>
      </w:pPr>
      <w:r>
        <w:rPr/>
      </w:r>
    </w:p>
    <w:p>
      <w:pPr>
        <w:pStyle w:val="style0"/>
        <w:tabs>
          <w:tab w:leader="none" w:pos="708" w:val="left"/>
          <w:tab w:leader="none" w:pos="5860" w:val="left"/>
        </w:tabs>
      </w:pPr>
      <w:r>
        <w:rPr>
          <w:sz w:val="27"/>
          <w:szCs w:val="27"/>
        </w:rPr>
        <w:t>28.11.2013                                                                                                      № 46</w:t>
      </w:r>
    </w:p>
    <w:p>
      <w:pPr>
        <w:pStyle w:val="style0"/>
        <w:jc w:val="center"/>
      </w:pPr>
      <w:r>
        <w:rPr>
          <w:sz w:val="27"/>
          <w:szCs w:val="27"/>
        </w:rPr>
        <w:t>с. Большой Китяк</w:t>
      </w:r>
    </w:p>
    <w:p>
      <w:pPr>
        <w:pStyle w:val="style0"/>
        <w:ind w:firstLine="1080" w:left="0" w:right="0"/>
        <w:jc w:val="center"/>
      </w:pPr>
      <w:r>
        <w:rPr/>
      </w:r>
    </w:p>
    <w:tbl>
      <w:tblPr>
        <w:jc w:val="left"/>
        <w:tblBorders/>
        <w:tblInd w:type="dxa" w:w="-108"/>
      </w:tblPr>
      <w:tblGrid>
        <w:gridCol w:w="9243"/>
      </w:tblGrid>
      <w:tr>
        <w:trPr>
          <w:trHeight w:hRule="atLeast" w:val="2736"/>
          <w:cantSplit w:val="false"/>
        </w:trPr>
        <w:tc>
          <w:tcPr>
            <w:tcW w:type="dxa" w:w="924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2"/>
              <w:spacing w:line="100" w:lineRule="atLeast"/>
              <w:ind w:hanging="0" w:left="72" w:right="0"/>
              <w:jc w:val="center"/>
            </w:pPr>
            <w:r>
              <w:rPr>
                <w:b/>
                <w:sz w:val="27"/>
                <w:szCs w:val="27"/>
              </w:rPr>
              <w:t xml:space="preserve">Об утверждении Порядка составления проекта бюджета муниципального образования Большекитякскоесельское поселение Малмыжского района  Кировской области </w:t>
            </w:r>
          </w:p>
          <w:p>
            <w:pPr>
              <w:pStyle w:val="style22"/>
              <w:spacing w:line="100" w:lineRule="atLeast"/>
              <w:ind w:hanging="0" w:left="72" w:right="0"/>
              <w:jc w:val="center"/>
            </w:pPr>
            <w:r>
              <w:rPr>
                <w:b/>
                <w:sz w:val="27"/>
                <w:szCs w:val="27"/>
              </w:rPr>
              <w:t>на очередной  финансовый год</w:t>
            </w:r>
          </w:p>
          <w:p>
            <w:pPr>
              <w:pStyle w:val="style0"/>
              <w:ind w:firstLine="540" w:left="180" w:right="0"/>
              <w:jc w:val="center"/>
            </w:pPr>
            <w:r>
              <w:rPr/>
            </w:r>
          </w:p>
        </w:tc>
      </w:tr>
    </w:tbl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>В соответствии со статьями 169,184 Бюджетного кодекса Российской Федерации, решением сельской Думы от 08.11.2013 № 18 «О бюджетном процессе в муниципальном образовании Большекитякское  сельское поселение Малмыжского района Кировской области» администрация Большекитякского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>сельского поселения ПОСТАНОВЛЯЕТ:</w:t>
      </w:r>
    </w:p>
    <w:p>
      <w:pPr>
        <w:pStyle w:val="style0"/>
        <w:jc w:val="both"/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>1. Утвердить Порядок составления проекта бюджета муниципального образования Большекитякское сельское поселение Малмыжского района Кировской области на очередной финансовый год. Прилагается.</w:t>
      </w:r>
    </w:p>
    <w:p>
      <w:pPr>
        <w:pStyle w:val="style0"/>
        <w:jc w:val="both"/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>2. Контроль за исполнением постановления оставляю за собой.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tabs>
          <w:tab w:leader="none" w:pos="708" w:val="left"/>
          <w:tab w:leader="none" w:pos="951" w:val="left"/>
          <w:tab w:leader="none" w:pos="5760" w:val="left"/>
        </w:tabs>
      </w:pPr>
      <w:r>
        <w:rPr>
          <w:sz w:val="27"/>
          <w:szCs w:val="27"/>
        </w:rPr>
        <w:t xml:space="preserve">Глава </w:t>
      </w:r>
    </w:p>
    <w:p>
      <w:pPr>
        <w:pStyle w:val="style0"/>
        <w:tabs>
          <w:tab w:leader="none" w:pos="708" w:val="left"/>
          <w:tab w:leader="none" w:pos="951" w:val="left"/>
          <w:tab w:leader="none" w:pos="5760" w:val="left"/>
        </w:tabs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>администрации сельского поселения      В.А. Калганов</w:t>
      </w:r>
    </w:p>
    <w:p>
      <w:pPr>
        <w:pStyle w:val="style0"/>
        <w:tabs>
          <w:tab w:leader="none" w:pos="708" w:val="left"/>
          <w:tab w:leader="none" w:pos="5265" w:val="left"/>
          <w:tab w:leader="none" w:pos="5760" w:val="left"/>
        </w:tabs>
        <w:jc w:val="right"/>
      </w:pPr>
      <w:r>
        <w:rPr/>
      </w:r>
    </w:p>
    <w:p>
      <w:pPr>
        <w:pStyle w:val="style0"/>
        <w:tabs>
          <w:tab w:leader="none" w:pos="708" w:val="left"/>
          <w:tab w:leader="none" w:pos="5265" w:val="left"/>
          <w:tab w:leader="none" w:pos="5760" w:val="left"/>
        </w:tabs>
        <w:jc w:val="right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right"/>
      </w:pPr>
      <w:r>
        <w:rPr>
          <w:sz w:val="27"/>
          <w:szCs w:val="27"/>
        </w:rPr>
        <w:t xml:space="preserve">                                                   </w:t>
      </w:r>
    </w:p>
    <w:p>
      <w:pPr>
        <w:pStyle w:val="style0"/>
        <w:jc w:val="right"/>
      </w:pPr>
      <w:r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УТВЕРЖДЕН </w:t>
      </w:r>
    </w:p>
    <w:p>
      <w:pPr>
        <w:pStyle w:val="style0"/>
        <w:jc w:val="right"/>
      </w:pPr>
      <w:r>
        <w:rPr>
          <w:sz w:val="27"/>
          <w:szCs w:val="27"/>
        </w:rPr>
        <w:t xml:space="preserve">                                                                                         </w:t>
      </w:r>
      <w:r>
        <w:rPr>
          <w:sz w:val="27"/>
          <w:szCs w:val="27"/>
        </w:rPr>
        <w:t>постановлением</w:t>
      </w:r>
    </w:p>
    <w:p>
      <w:pPr>
        <w:pStyle w:val="style0"/>
        <w:tabs>
          <w:tab w:leader="none" w:pos="708" w:val="left"/>
          <w:tab w:leader="none" w:pos="5760" w:val="left"/>
          <w:tab w:leader="none" w:pos="6885" w:val="left"/>
        </w:tabs>
        <w:jc w:val="right"/>
      </w:pPr>
      <w:r>
        <w:rPr>
          <w:sz w:val="27"/>
          <w:szCs w:val="27"/>
        </w:rPr>
        <w:t xml:space="preserve">                                                                                         </w:t>
      </w:r>
      <w:r>
        <w:rPr>
          <w:sz w:val="27"/>
          <w:szCs w:val="27"/>
        </w:rPr>
        <w:t>администрации                       сельского поселения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right"/>
      </w:pPr>
      <w:r>
        <w:rPr>
          <w:sz w:val="27"/>
          <w:szCs w:val="27"/>
        </w:rPr>
        <w:tab/>
        <w:t>от    28ю11ю2013 № 46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</w:pPr>
      <w:r>
        <w:rPr/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center"/>
      </w:pPr>
      <w:r>
        <w:rPr>
          <w:b/>
          <w:sz w:val="27"/>
          <w:szCs w:val="27"/>
        </w:rPr>
        <w:t>ПОРЯДОК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center"/>
      </w:pPr>
      <w:r>
        <w:rPr>
          <w:b/>
          <w:sz w:val="27"/>
          <w:szCs w:val="27"/>
        </w:rPr>
        <w:t xml:space="preserve">составления проекта бюджета муниципального образования 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center"/>
      </w:pP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Большекитякское  сельское поселение Малмыжского района Кировской области на очередной финансовый год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/>
      </w:r>
    </w:p>
    <w:p>
      <w:pPr>
        <w:pStyle w:val="style0"/>
        <w:numPr>
          <w:ilvl w:val="0"/>
          <w:numId w:val="1"/>
        </w:numPr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>Администрация муниципального образования Большекитякское</w:t>
      </w:r>
    </w:p>
    <w:p>
      <w:pPr>
        <w:pStyle w:val="style0"/>
        <w:tabs>
          <w:tab w:leader="none" w:pos="858" w:val="left"/>
          <w:tab w:leader="none" w:pos="6060" w:val="left"/>
          <w:tab w:leader="none" w:pos="6555" w:val="left"/>
        </w:tabs>
        <w:ind w:hanging="0" w:left="150" w:right="0"/>
        <w:jc w:val="both"/>
      </w:pPr>
      <w:r>
        <w:rPr>
          <w:sz w:val="27"/>
          <w:szCs w:val="27"/>
        </w:rPr>
        <w:t xml:space="preserve">сельское поселение Малмыжского района Кировской области (далее – администрация сельского поселения) при составлении проекта бюджета муниципального образования </w:t>
      </w:r>
      <w:r>
        <w:rPr>
          <w:bCs/>
          <w:sz w:val="27"/>
          <w:szCs w:val="27"/>
        </w:rPr>
        <w:t>Большекитякское</w:t>
      </w:r>
      <w:r>
        <w:rPr>
          <w:sz w:val="27"/>
          <w:szCs w:val="27"/>
        </w:rPr>
        <w:t xml:space="preserve"> сельское поселение Малмыжского района Кировской области (далее – бюджет поселения)</w:t>
      </w:r>
    </w:p>
    <w:p>
      <w:pPr>
        <w:pStyle w:val="style0"/>
        <w:tabs>
          <w:tab w:leader="none" w:pos="858" w:val="left"/>
          <w:tab w:leader="none" w:pos="6060" w:val="left"/>
          <w:tab w:leader="none" w:pos="6555" w:val="left"/>
        </w:tabs>
        <w:ind w:hanging="0" w:left="150" w:right="0"/>
        <w:jc w:val="both"/>
      </w:pP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>1.1. Одобряет прогноз социально-экономического развития Большекитякского</w:t>
      </w:r>
      <w:r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 xml:space="preserve"> сельского поселения на очередной финансовый год.</w:t>
      </w:r>
    </w:p>
    <w:p>
      <w:pPr>
        <w:pStyle w:val="style0"/>
        <w:tabs>
          <w:tab w:leader="none" w:pos="858" w:val="left"/>
          <w:tab w:leader="none" w:pos="6060" w:val="left"/>
          <w:tab w:leader="none" w:pos="6555" w:val="left"/>
        </w:tabs>
        <w:ind w:hanging="0" w:left="150" w:right="0"/>
        <w:jc w:val="both"/>
      </w:pP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>1.2. Одобряет проект решения сельской Думы о бюджете поселения на очередной финансовый год и предоставляет вместе с ним документы и материалы для внесения в сельскую Думу.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 </w:t>
      </w:r>
      <w:r>
        <w:rPr>
          <w:sz w:val="27"/>
          <w:szCs w:val="27"/>
        </w:rPr>
        <w:t>2. Администрация сельского поселения организует составление и составляет проект бюджета поселения на очередной финансовый год, в том числе:</w:t>
      </w:r>
    </w:p>
    <w:p>
      <w:pPr>
        <w:pStyle w:val="style0"/>
        <w:tabs>
          <w:tab w:leader="none" w:pos="858" w:val="left"/>
          <w:tab w:leader="none" w:pos="6060" w:val="left"/>
          <w:tab w:leader="none" w:pos="6555" w:val="left"/>
        </w:tabs>
        <w:ind w:hanging="0" w:left="150" w:right="0"/>
        <w:jc w:val="both"/>
      </w:pP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>2.1.Разрабатывает проектировку основных характеристик бюджета поселения, а также осуществляет расчеты объема бюджетных ассигнований бюджета поселения.</w:t>
      </w:r>
    </w:p>
    <w:p>
      <w:pPr>
        <w:pStyle w:val="style0"/>
        <w:tabs>
          <w:tab w:leader="none" w:pos="783" w:val="left"/>
          <w:tab w:leader="none" w:pos="5910" w:val="left"/>
          <w:tab w:leader="none" w:pos="6405" w:val="left"/>
        </w:tabs>
        <w:ind w:hanging="0" w:left="75" w:right="0"/>
        <w:jc w:val="both"/>
      </w:pP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>2.2. Ведет реестр расходных обязательств бюджета поселения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2.3.Устанавливает методику планирования ассигнований бюджета поселения.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2.4.Подготавливает заключения на предложения главных распорядителей средств бюджета поселения, которые связаны с изменением объема и (или) структуры расходных обязательств сельского поселения.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2.5.Предоставляет предложения по распределению бюджетных ассигнований  бюджета поселения на очередной финансовый год.    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2.6.Осуществляет методологическое  руководство подготовкой главным распорядителем средств бюджета поселения реестра расходных обязательств и обоснований бюджетных ассигнований.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2.7. Составляет прогноз поступления доходов бюджета поселения  в соответствии с утвержденной методикой формирования доходов бюджета поселения, утвержденной постановлением администрации сельского поселения.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 </w:t>
      </w:r>
      <w:r>
        <w:rPr>
          <w:sz w:val="27"/>
          <w:szCs w:val="27"/>
        </w:rPr>
        <w:t>2.8.Составляет прогноз по источникам  финансирования дефицита бюджета поселения.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 </w:t>
      </w:r>
      <w:r>
        <w:rPr>
          <w:sz w:val="27"/>
          <w:szCs w:val="27"/>
        </w:rPr>
        <w:t>2.9. Осуществляет оценку ожидаемого исполнения бюджета поселения за текущий финансовый год.</w:t>
      </w:r>
    </w:p>
    <w:p>
      <w:pPr>
        <w:pStyle w:val="style0"/>
        <w:tabs>
          <w:tab w:leader="none" w:pos="708" w:val="left"/>
          <w:tab w:leader="none" w:pos="5760" w:val="left"/>
          <w:tab w:leader="none" w:pos="6255" w:val="left"/>
        </w:tabs>
        <w:jc w:val="both"/>
      </w:pP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>2.10. Формирует и представляет проект решения о бюджете поселения на очередной финансовый год, а также документы и материалы, подлежащие представлению в сельскую Думу одновременно с указанным проектом.</w:t>
      </w:r>
    </w:p>
    <w:p>
      <w:pPr>
        <w:pStyle w:val="style0"/>
        <w:jc w:val="center"/>
      </w:pPr>
      <w:r>
        <w:rPr/>
        <w:t>___________________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945" w:val="num"/>
        </w:tabs>
        <w:ind w:hanging="360" w:left="945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decimal"/>
      <w:lvlText w:val="%2.%3."/>
      <w:lvlJc w:val="left"/>
      <w:pPr>
        <w:tabs>
          <w:tab w:pos="2160" w:val="num"/>
        </w:tabs>
        <w:ind w:hanging="360" w:left="2160"/>
      </w:pPr>
    </w:lvl>
    <w:lvl w:ilvl="3">
      <w:start w:val="1"/>
      <w:numFmt w:val="decimal"/>
      <w:lvlText w:val="%2.%3.%4."/>
      <w:lvlJc w:val="left"/>
      <w:pPr>
        <w:tabs>
          <w:tab w:pos="2880" w:val="num"/>
        </w:tabs>
        <w:ind w:hanging="360" w:left="2880"/>
      </w:pPr>
    </w:lvl>
    <w:lvl w:ilvl="4">
      <w:start w:val="1"/>
      <w:numFmt w:val="decimal"/>
      <w:lvlText w:val="%2.%3.%4.%5."/>
      <w:lvlJc w:val="left"/>
      <w:pPr>
        <w:tabs>
          <w:tab w:pos="3600" w:val="num"/>
        </w:tabs>
        <w:ind w:hanging="360" w:left="3600"/>
      </w:pPr>
    </w:lvl>
    <w:lvl w:ilvl="5">
      <w:start w:val="1"/>
      <w:numFmt w:val="decimal"/>
      <w:lvlText w:val="%2.%3.%4.%5.%6."/>
      <w:lvlJc w:val="left"/>
      <w:pPr>
        <w:tabs>
          <w:tab w:pos="4320" w:val="num"/>
        </w:tabs>
        <w:ind w:hanging="360" w:left="4320"/>
      </w:pPr>
    </w:lvl>
    <w:lvl w:ilvl="6">
      <w:start w:val="1"/>
      <w:numFmt w:val="decimal"/>
      <w:lvlText w:val="%2.%3.%4.%5.%6.%7."/>
      <w:lvlJc w:val="left"/>
      <w:pPr>
        <w:tabs>
          <w:tab w:pos="5040" w:val="num"/>
        </w:tabs>
        <w:ind w:hanging="360" w:left="5040"/>
      </w:pPr>
    </w:lvl>
    <w:lvl w:ilvl="7">
      <w:start w:val="1"/>
      <w:numFmt w:val="decimal"/>
      <w:lvlText w:val="%2.%3.%4.%5.%6.%7.%8."/>
      <w:lvlJc w:val="left"/>
      <w:pPr>
        <w:tabs>
          <w:tab w:pos="5760" w:val="num"/>
        </w:tabs>
        <w:ind w:hanging="360" w:left="5760"/>
      </w:pPr>
    </w:lvl>
    <w:lvl w:ilvl="8">
      <w:start w:val="1"/>
      <w:numFmt w:val="decimal"/>
      <w:lvlText w:val="%2.%3.%4.%5.%6.%7.%8.%9."/>
      <w:lvlJc w:val="left"/>
      <w:pPr>
        <w:tabs>
          <w:tab w:pos="6480" w:val="num"/>
        </w:tabs>
        <w:ind w:hanging="36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Основной текст с отступом Знак"/>
    <w:basedOn w:val="style15"/>
    <w:next w:val="style16"/>
    <w:rPr>
      <w:rFonts w:ascii="Times New Roman" w:cs="Times New Roman" w:eastAsia="Times New Roman" w:hAnsi="Times New Roman"/>
      <w:sz w:val="26"/>
      <w:szCs w:val="24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Основной текст с отступом"/>
    <w:basedOn w:val="style0"/>
    <w:next w:val="style22"/>
    <w:pPr>
      <w:tabs>
        <w:tab w:leader="none" w:pos="14400" w:val="left"/>
      </w:tabs>
      <w:spacing w:line="360" w:lineRule="auto"/>
      <w:ind w:hanging="0" w:left="4320" w:right="0"/>
      <w:jc w:val="both"/>
    </w:pPr>
    <w:rPr>
      <w:sz w:val="2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2014-11-12T12:41:00.00Z</dcterms:created>
  <dc:creator>uzer</dc:creator>
  <cp:lastModifiedBy>uzer</cp:lastModifiedBy>
  <cp:lastPrinted>2015-01-19T10:21:40.92Z</cp:lastPrinted>
  <dcterms:modified xsi:type="dcterms:W3CDTF">2014-11-12T12:45:00.00Z</dcterms:modified>
  <cp:revision>3</cp:revision>
</cp:coreProperties>
</file>