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br/>
        <w:t xml:space="preserve">                    </w:t>
      </w:r>
      <w:r w:rsidR="00477166">
        <w:rPr>
          <w:rFonts w:ascii="Times New Roman" w:hAnsi="Times New Roman"/>
          <w:b/>
          <w:sz w:val="28"/>
          <w:szCs w:val="28"/>
        </w:rPr>
        <w:t>НОВОСМАИЛЬСКОГО</w:t>
      </w:r>
      <w:r>
        <w:rPr>
          <w:rFonts w:ascii="Times New Roman" w:hAnsi="Times New Roman"/>
          <w:b/>
          <w:sz w:val="28"/>
          <w:szCs w:val="28"/>
        </w:rPr>
        <w:t xml:space="preserve">  СЕЛЬСКОГО  ПОСЕЛЕНИЯ</w:t>
      </w:r>
      <w:r>
        <w:rPr>
          <w:rFonts w:ascii="Times New Roman" w:hAnsi="Times New Roman"/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РАСПОРЯЖЕНИЕ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8A4813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06.05.2019</w:t>
      </w:r>
      <w:r w:rsidR="002312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</w:t>
      </w:r>
      <w:r w:rsidR="00231256">
        <w:rPr>
          <w:rFonts w:ascii="Times New Roman" w:hAnsi="Times New Roman"/>
          <w:sz w:val="28"/>
          <w:szCs w:val="28"/>
        </w:rPr>
        <w:t xml:space="preserve"> </w:t>
      </w:r>
    </w:p>
    <w:p w:rsidR="00231256" w:rsidRDefault="00231256" w:rsidP="0023125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D1745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77166" w:rsidRPr="00D17452">
        <w:rPr>
          <w:rFonts w:ascii="Times New Roman" w:hAnsi="Times New Roman"/>
          <w:sz w:val="28"/>
          <w:szCs w:val="28"/>
        </w:rPr>
        <w:t>Новая Смаиль</w:t>
      </w:r>
    </w:p>
    <w:p w:rsidR="00231256" w:rsidRDefault="00231256" w:rsidP="0023125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мерах по  разработке проекта решения «О бюджете муниципального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477166">
        <w:rPr>
          <w:rFonts w:ascii="Times New Roman" w:hAnsi="Times New Roman"/>
          <w:b/>
          <w:sz w:val="28"/>
          <w:szCs w:val="28"/>
        </w:rPr>
        <w:t>Новосмаильское</w:t>
      </w:r>
      <w:r>
        <w:rPr>
          <w:rFonts w:ascii="Times New Roman" w:hAnsi="Times New Roman"/>
          <w:b/>
          <w:sz w:val="28"/>
          <w:szCs w:val="28"/>
        </w:rPr>
        <w:t xml:space="preserve"> сельское  поселение Малмыжского района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Кировской области» среднесрочного финансового плана </w:t>
      </w:r>
      <w:r w:rsidR="00477166">
        <w:rPr>
          <w:rFonts w:ascii="Times New Roman" w:hAnsi="Times New Roman"/>
          <w:b/>
          <w:sz w:val="28"/>
          <w:szCs w:val="28"/>
        </w:rPr>
        <w:t>Новосмаильского</w:t>
      </w:r>
      <w:r w:rsidR="008A4813">
        <w:rPr>
          <w:rFonts w:ascii="Times New Roman" w:hAnsi="Times New Roman"/>
          <w:b/>
          <w:sz w:val="28"/>
          <w:szCs w:val="28"/>
        </w:rPr>
        <w:t xml:space="preserve"> сельского поселения на 2020</w:t>
      </w:r>
      <w:r>
        <w:rPr>
          <w:rFonts w:ascii="Times New Roman" w:hAnsi="Times New Roman"/>
          <w:b/>
          <w:sz w:val="28"/>
          <w:szCs w:val="28"/>
        </w:rPr>
        <w:t>-20</w:t>
      </w:r>
      <w:r w:rsidR="008A4813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.»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>Новосмаильское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</w:t>
      </w:r>
      <w:r w:rsidR="008A4813">
        <w:rPr>
          <w:rFonts w:ascii="Times New Roman" w:hAnsi="Times New Roman"/>
          <w:sz w:val="28"/>
          <w:szCs w:val="28"/>
        </w:rPr>
        <w:t xml:space="preserve"> района Кировской области на 2020</w:t>
      </w:r>
      <w:r>
        <w:rPr>
          <w:rFonts w:ascii="Times New Roman" w:hAnsi="Times New Roman"/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>Новосмаильское</w:t>
      </w:r>
      <w:r w:rsidR="008A4813">
        <w:rPr>
          <w:rFonts w:ascii="Times New Roman" w:hAnsi="Times New Roman"/>
          <w:sz w:val="28"/>
          <w:szCs w:val="28"/>
        </w:rPr>
        <w:t xml:space="preserve"> сельское поселение на 2020-2022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г.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231256" w:rsidRDefault="00231256" w:rsidP="002312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 xml:space="preserve">Новосмаильское 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области» среднесрочного финансового плана </w:t>
      </w:r>
      <w:r w:rsidR="00477166">
        <w:rPr>
          <w:rFonts w:ascii="Times New Roman" w:hAnsi="Times New Roman"/>
          <w:sz w:val="28"/>
          <w:szCs w:val="28"/>
        </w:rPr>
        <w:t>Новосмаильского</w:t>
      </w:r>
      <w:r w:rsidR="008A4813">
        <w:rPr>
          <w:rFonts w:ascii="Times New Roman" w:hAnsi="Times New Roman"/>
          <w:sz w:val="28"/>
          <w:szCs w:val="28"/>
        </w:rPr>
        <w:t xml:space="preserve"> сельского поселения на 2020</w:t>
      </w:r>
      <w:r>
        <w:rPr>
          <w:rFonts w:ascii="Times New Roman" w:hAnsi="Times New Roman"/>
          <w:sz w:val="28"/>
          <w:szCs w:val="28"/>
        </w:rPr>
        <w:t>-20</w:t>
      </w:r>
      <w:r w:rsidR="008A481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и утвердить её состав. Прилагается.</w:t>
      </w:r>
    </w:p>
    <w:p w:rsidR="00231256" w:rsidRDefault="00231256" w:rsidP="002312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 xml:space="preserve">Новосмаильское 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области» среднесрочного финансового плана 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</w:t>
      </w:r>
      <w:r w:rsidR="008A4813">
        <w:rPr>
          <w:rFonts w:ascii="Times New Roman" w:hAnsi="Times New Roman"/>
          <w:sz w:val="28"/>
          <w:szCs w:val="28"/>
        </w:rPr>
        <w:t>о поселения на 2020</w:t>
      </w:r>
      <w:r>
        <w:rPr>
          <w:rFonts w:ascii="Times New Roman" w:hAnsi="Times New Roman"/>
          <w:sz w:val="28"/>
          <w:szCs w:val="28"/>
        </w:rPr>
        <w:t>-20</w:t>
      </w:r>
      <w:r w:rsidR="008A4813">
        <w:rPr>
          <w:rFonts w:ascii="Times New Roman" w:hAnsi="Times New Roman"/>
          <w:sz w:val="28"/>
          <w:szCs w:val="28"/>
        </w:rPr>
        <w:t>22</w:t>
      </w:r>
      <w:r w:rsidR="00353F2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 Прилагается.</w:t>
      </w:r>
    </w:p>
    <w:p w:rsidR="00231256" w:rsidRDefault="00231256" w:rsidP="002312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Специалисту по финансам и бухгалтерскому учету  администрации </w:t>
      </w:r>
      <w:r w:rsidR="00477166">
        <w:rPr>
          <w:rFonts w:ascii="Times New Roman" w:hAnsi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 xml:space="preserve">Новосмаильское 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области» среднесрочного финансового плана  муниципального образования </w:t>
      </w:r>
      <w:r w:rsidR="00477166">
        <w:rPr>
          <w:rFonts w:ascii="Times New Roman" w:hAnsi="Times New Roman"/>
          <w:sz w:val="28"/>
          <w:szCs w:val="28"/>
        </w:rPr>
        <w:t>Новосмаильского</w:t>
      </w:r>
      <w:r w:rsidR="008A4813">
        <w:rPr>
          <w:rFonts w:ascii="Times New Roman" w:hAnsi="Times New Roman"/>
          <w:sz w:val="28"/>
          <w:szCs w:val="28"/>
        </w:rPr>
        <w:t xml:space="preserve"> сельского поселения на 2020</w:t>
      </w:r>
      <w:r>
        <w:rPr>
          <w:rFonts w:ascii="Times New Roman" w:hAnsi="Times New Roman"/>
          <w:sz w:val="28"/>
          <w:szCs w:val="28"/>
        </w:rPr>
        <w:t>-20</w:t>
      </w:r>
      <w:r w:rsidR="008A481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 года (далее проект решения)</w:t>
      </w:r>
    </w:p>
    <w:p w:rsidR="00231256" w:rsidRDefault="00231256" w:rsidP="002312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выполнением распоряжения оставляю за собой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309DF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</w:t>
      </w:r>
      <w:r w:rsidR="00700DAB">
        <w:rPr>
          <w:rFonts w:ascii="Times New Roman" w:hAnsi="Times New Roman"/>
          <w:sz w:val="28"/>
          <w:szCs w:val="28"/>
        </w:rPr>
        <w:t>Новосмаильского</w:t>
      </w:r>
      <w:r w:rsidR="00C309DF">
        <w:rPr>
          <w:rFonts w:ascii="Times New Roman" w:hAnsi="Times New Roman"/>
          <w:sz w:val="28"/>
          <w:szCs w:val="28"/>
        </w:rPr>
        <w:t xml:space="preserve"> 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309DF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353F22">
        <w:rPr>
          <w:rFonts w:ascii="Times New Roman" w:hAnsi="Times New Roman"/>
          <w:sz w:val="28"/>
          <w:szCs w:val="28"/>
        </w:rPr>
        <w:t xml:space="preserve">  </w:t>
      </w:r>
      <w:r w:rsidR="00C309DF">
        <w:rPr>
          <w:rFonts w:ascii="Times New Roman" w:hAnsi="Times New Roman"/>
          <w:sz w:val="28"/>
          <w:szCs w:val="28"/>
        </w:rPr>
        <w:t>Р.К</w:t>
      </w:r>
      <w:r w:rsidR="00700DAB">
        <w:rPr>
          <w:rFonts w:ascii="Times New Roman" w:hAnsi="Times New Roman"/>
          <w:sz w:val="28"/>
          <w:szCs w:val="28"/>
        </w:rPr>
        <w:t>.</w:t>
      </w:r>
      <w:r w:rsidR="00353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09DF">
        <w:rPr>
          <w:rFonts w:ascii="Times New Roman" w:hAnsi="Times New Roman"/>
          <w:sz w:val="28"/>
          <w:szCs w:val="28"/>
        </w:rPr>
        <w:t>Ахатов</w:t>
      </w:r>
      <w:proofErr w:type="spellEnd"/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ПОДГОТОВЛЕНО: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700DAB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231256">
        <w:rPr>
          <w:rFonts w:ascii="Times New Roman" w:hAnsi="Times New Roman"/>
          <w:sz w:val="28"/>
          <w:szCs w:val="28"/>
        </w:rPr>
        <w:t xml:space="preserve">пециалист                                               </w:t>
      </w:r>
      <w:r w:rsidR="00C309DF">
        <w:rPr>
          <w:rFonts w:ascii="Times New Roman" w:hAnsi="Times New Roman"/>
          <w:sz w:val="28"/>
          <w:szCs w:val="28"/>
        </w:rPr>
        <w:t xml:space="preserve">А.И. </w:t>
      </w:r>
      <w:proofErr w:type="spellStart"/>
      <w:r w:rsidR="00C309DF">
        <w:rPr>
          <w:rFonts w:ascii="Times New Roman" w:hAnsi="Times New Roman"/>
          <w:sz w:val="28"/>
          <w:szCs w:val="28"/>
        </w:rPr>
        <w:t>Гильмутдинова</w:t>
      </w:r>
      <w:proofErr w:type="spellEnd"/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  1 экз. в дело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1 экз. в бухгалтерию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1 экз. в финансовое   управление администрации Малмыжского 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района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1 экз. в прокуратуру                                          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C55FE5" w:rsidRDefault="00C55FE5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C55FE5" w:rsidRDefault="00C55FE5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C55FE5" w:rsidRDefault="00C55FE5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Приложение  к  распоряжению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администрации  </w:t>
      </w:r>
      <w:r w:rsidR="003B5DFA">
        <w:rPr>
          <w:rFonts w:ascii="Times New Roman" w:hAnsi="Times New Roman"/>
          <w:sz w:val="28"/>
          <w:szCs w:val="28"/>
        </w:rPr>
        <w:t>Новосмаильского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55FE5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сельского</w:t>
      </w:r>
      <w:r w:rsidR="003B5DFA">
        <w:rPr>
          <w:rFonts w:ascii="Times New Roman" w:hAnsi="Times New Roman"/>
          <w:sz w:val="28"/>
          <w:szCs w:val="28"/>
        </w:rPr>
        <w:t xml:space="preserve">    </w:t>
      </w:r>
      <w:r w:rsidR="008A4813">
        <w:rPr>
          <w:rFonts w:ascii="Times New Roman" w:hAnsi="Times New Roman"/>
          <w:sz w:val="28"/>
          <w:szCs w:val="28"/>
        </w:rPr>
        <w:t>поселения  от  06</w:t>
      </w:r>
      <w:r>
        <w:rPr>
          <w:rFonts w:ascii="Times New Roman" w:hAnsi="Times New Roman"/>
          <w:sz w:val="28"/>
          <w:szCs w:val="28"/>
        </w:rPr>
        <w:t>.0</w:t>
      </w:r>
      <w:r w:rsidR="003B5DF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8A4813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 </w:t>
      </w:r>
      <w:r w:rsidR="008A4813">
        <w:rPr>
          <w:rFonts w:ascii="Times New Roman" w:hAnsi="Times New Roman"/>
          <w:sz w:val="28"/>
          <w:szCs w:val="28"/>
        </w:rPr>
        <w:t>№ 4</w:t>
      </w:r>
      <w:r>
        <w:rPr>
          <w:rFonts w:ascii="Times New Roman" w:hAnsi="Times New Roman"/>
          <w:sz w:val="28"/>
          <w:szCs w:val="28"/>
        </w:rPr>
        <w:t xml:space="preserve">  </w:t>
      </w:r>
      <w:r w:rsidR="003B5DFA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r w:rsidR="003B5DFA">
        <w:rPr>
          <w:rFonts w:ascii="Times New Roman" w:hAnsi="Times New Roman"/>
          <w:b/>
          <w:sz w:val="28"/>
          <w:szCs w:val="28"/>
        </w:rPr>
        <w:t>Новосмаильское</w:t>
      </w:r>
      <w:r>
        <w:rPr>
          <w:rFonts w:ascii="Times New Roman" w:hAnsi="Times New Roman"/>
          <w:b/>
          <w:sz w:val="28"/>
          <w:szCs w:val="28"/>
        </w:rPr>
        <w:t xml:space="preserve"> сельское поселение Малмыжского района Кировской о</w:t>
      </w:r>
      <w:r w:rsidR="008A4813">
        <w:rPr>
          <w:rFonts w:ascii="Times New Roman" w:hAnsi="Times New Roman"/>
          <w:b/>
          <w:sz w:val="28"/>
          <w:szCs w:val="28"/>
        </w:rPr>
        <w:t>бласти на 2020</w:t>
      </w:r>
      <w:r>
        <w:rPr>
          <w:rFonts w:ascii="Times New Roman" w:hAnsi="Times New Roman"/>
          <w:b/>
          <w:sz w:val="28"/>
          <w:szCs w:val="28"/>
        </w:rPr>
        <w:t xml:space="preserve"> год», среднесрочного</w:t>
      </w: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(перспективного) финансового плана муниципального образования </w:t>
      </w:r>
      <w:r w:rsidR="003B5DFA">
        <w:rPr>
          <w:rFonts w:ascii="Times New Roman" w:hAnsi="Times New Roman"/>
          <w:b/>
          <w:sz w:val="28"/>
          <w:szCs w:val="28"/>
        </w:rPr>
        <w:t>Новосмаильское</w:t>
      </w:r>
      <w:r w:rsidR="008A4813">
        <w:rPr>
          <w:rFonts w:ascii="Times New Roman" w:hAnsi="Times New Roman"/>
          <w:b/>
          <w:sz w:val="28"/>
          <w:szCs w:val="28"/>
        </w:rPr>
        <w:t xml:space="preserve"> сельское поселение на 2020</w:t>
      </w:r>
      <w:r>
        <w:rPr>
          <w:rFonts w:ascii="Times New Roman" w:hAnsi="Times New Roman"/>
          <w:b/>
          <w:sz w:val="28"/>
          <w:szCs w:val="28"/>
        </w:rPr>
        <w:t>-20</w:t>
      </w:r>
      <w:r w:rsidR="008A4813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годы:</w:t>
      </w:r>
    </w:p>
    <w:p w:rsidR="00231256" w:rsidRDefault="00231256" w:rsidP="00231256">
      <w:pPr>
        <w:tabs>
          <w:tab w:val="left" w:pos="38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АХАТОВ</w:t>
      </w: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РАШИД  КАМИЛЬЕВИЧ</w:t>
      </w:r>
      <w:r w:rsidR="0003549E">
        <w:rPr>
          <w:rFonts w:ascii="Times New Roman" w:hAnsi="Times New Roman"/>
          <w:sz w:val="28"/>
          <w:szCs w:val="28"/>
        </w:rPr>
        <w:t xml:space="preserve"> </w:t>
      </w:r>
      <w:r w:rsidR="00231256">
        <w:rPr>
          <w:rFonts w:ascii="Times New Roman" w:hAnsi="Times New Roman"/>
          <w:sz w:val="28"/>
          <w:szCs w:val="28"/>
        </w:rPr>
        <w:t xml:space="preserve">      </w:t>
      </w:r>
      <w:r w:rsidR="00675F79">
        <w:rPr>
          <w:rFonts w:ascii="Times New Roman" w:hAnsi="Times New Roman"/>
          <w:sz w:val="28"/>
          <w:szCs w:val="28"/>
        </w:rPr>
        <w:t xml:space="preserve">       </w:t>
      </w:r>
      <w:r w:rsidR="00231256">
        <w:rPr>
          <w:rFonts w:ascii="Times New Roman" w:hAnsi="Times New Roman"/>
          <w:sz w:val="28"/>
          <w:szCs w:val="28"/>
        </w:rPr>
        <w:t xml:space="preserve"> -</w:t>
      </w:r>
      <w:r w:rsidR="00675F79">
        <w:rPr>
          <w:rFonts w:ascii="Times New Roman" w:hAnsi="Times New Roman"/>
          <w:sz w:val="28"/>
          <w:szCs w:val="28"/>
        </w:rPr>
        <w:t xml:space="preserve">  </w:t>
      </w:r>
      <w:r w:rsidR="00231256"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03549E">
        <w:rPr>
          <w:rFonts w:ascii="Times New Roman" w:hAnsi="Times New Roman"/>
          <w:sz w:val="28"/>
          <w:szCs w:val="28"/>
        </w:rPr>
        <w:t>Новосмаильского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сельского поселения,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C30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председатель  рабочей  группы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МУХУТДИНОВА</w:t>
      </w:r>
      <w:r w:rsidR="0003549E">
        <w:rPr>
          <w:rFonts w:ascii="Times New Roman" w:hAnsi="Times New Roman"/>
          <w:sz w:val="28"/>
          <w:szCs w:val="28"/>
        </w:rPr>
        <w:t xml:space="preserve"> </w:t>
      </w:r>
      <w:r w:rsidR="00231256">
        <w:rPr>
          <w:rFonts w:ascii="Times New Roman" w:hAnsi="Times New Roman"/>
          <w:sz w:val="28"/>
          <w:szCs w:val="28"/>
        </w:rPr>
        <w:t xml:space="preserve">                           – специалист  администрации по финансам </w:t>
      </w: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ФАНЗИЛЯ</w:t>
      </w:r>
      <w:r w:rsidR="00231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ФАНИСОВНА</w:t>
      </w:r>
      <w:r w:rsidR="0023125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231256">
        <w:rPr>
          <w:rFonts w:ascii="Times New Roman" w:hAnsi="Times New Roman"/>
          <w:sz w:val="28"/>
          <w:szCs w:val="28"/>
        </w:rPr>
        <w:t>и  бухгалтерскому учету, заместитель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C30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председателя рабочей группы  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ГИЛЬМУТДИНОВА</w:t>
      </w:r>
      <w:r w:rsidR="0023125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-  специалист</w:t>
      </w:r>
      <w:r w:rsidR="00231256">
        <w:rPr>
          <w:rFonts w:ascii="Times New Roman" w:hAnsi="Times New Roman"/>
          <w:sz w:val="28"/>
          <w:szCs w:val="28"/>
        </w:rPr>
        <w:t xml:space="preserve">  администрации </w:t>
      </w:r>
      <w:proofErr w:type="gramStart"/>
      <w:r w:rsidR="00231256">
        <w:rPr>
          <w:rFonts w:ascii="Times New Roman" w:hAnsi="Times New Roman"/>
          <w:sz w:val="28"/>
          <w:szCs w:val="28"/>
        </w:rPr>
        <w:t>по</w:t>
      </w:r>
      <w:proofErr w:type="gramEnd"/>
      <w:r w:rsidR="00231256">
        <w:rPr>
          <w:rFonts w:ascii="Times New Roman" w:hAnsi="Times New Roman"/>
          <w:sz w:val="28"/>
          <w:szCs w:val="28"/>
        </w:rPr>
        <w:t xml:space="preserve"> общим</w:t>
      </w:r>
    </w:p>
    <w:p w:rsidR="00231256" w:rsidRDefault="00C309DF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АЙЗИЛЯ</w:t>
      </w:r>
      <w:r w:rsidR="0003549E">
        <w:rPr>
          <w:rFonts w:ascii="Times New Roman" w:hAnsi="Times New Roman"/>
          <w:sz w:val="28"/>
          <w:szCs w:val="28"/>
        </w:rPr>
        <w:t xml:space="preserve"> </w:t>
      </w:r>
      <w:r w:rsidR="00231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ИЛЬГИЗОВНА</w:t>
      </w:r>
      <w:r w:rsidR="0023125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31256">
        <w:rPr>
          <w:rFonts w:ascii="Times New Roman" w:hAnsi="Times New Roman"/>
          <w:sz w:val="28"/>
          <w:szCs w:val="28"/>
        </w:rPr>
        <w:t xml:space="preserve">  и социальным  вопросам, секретарь 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C309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рабочей группы</w:t>
      </w:r>
    </w:p>
    <w:p w:rsidR="00231256" w:rsidRDefault="00231256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8A4813" w:rsidP="00231256">
      <w:pPr>
        <w:tabs>
          <w:tab w:val="left" w:pos="38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ЕВСЕЕВА </w:t>
      </w:r>
      <w:r w:rsidR="0023125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75F79">
        <w:rPr>
          <w:rFonts w:ascii="Times New Roman" w:hAnsi="Times New Roman"/>
          <w:sz w:val="28"/>
          <w:szCs w:val="28"/>
        </w:rPr>
        <w:t xml:space="preserve">   </w:t>
      </w:r>
      <w:r w:rsidR="00231256">
        <w:rPr>
          <w:rFonts w:ascii="Times New Roman" w:hAnsi="Times New Roman"/>
          <w:sz w:val="28"/>
          <w:szCs w:val="28"/>
        </w:rPr>
        <w:t xml:space="preserve">– </w:t>
      </w:r>
      <w:r w:rsidR="0003549E">
        <w:rPr>
          <w:rFonts w:ascii="Times New Roman" w:hAnsi="Times New Roman"/>
          <w:sz w:val="28"/>
          <w:szCs w:val="28"/>
        </w:rPr>
        <w:t>специалист по земельным вопросам</w:t>
      </w:r>
      <w:proofErr w:type="gramStart"/>
      <w:r w:rsidR="0023125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31256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231256" w:rsidRDefault="008A4813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ЕЛЕНА МИХАЙЛОВНА                 </w:t>
      </w:r>
      <w:r w:rsidR="00231256">
        <w:rPr>
          <w:rFonts w:ascii="Times New Roman" w:hAnsi="Times New Roman"/>
          <w:sz w:val="28"/>
          <w:szCs w:val="28"/>
        </w:rPr>
        <w:t>член рабочей группы</w:t>
      </w: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231256" w:rsidRDefault="00231256" w:rsidP="00231256">
      <w:pPr>
        <w:tabs>
          <w:tab w:val="left" w:pos="20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___________________</w:t>
      </w: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C55FE5" w:rsidRDefault="00C55FE5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C55FE5" w:rsidRDefault="00C55FE5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03549E" w:rsidRDefault="0003549E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УТВЕРЖДЕН</w:t>
      </w: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распоряжением  администрации </w:t>
      </w: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03549E">
        <w:rPr>
          <w:rFonts w:ascii="Times New Roman" w:hAnsi="Times New Roman"/>
          <w:sz w:val="28"/>
          <w:szCs w:val="28"/>
        </w:rPr>
        <w:t xml:space="preserve">Новосмаильского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03549E">
        <w:rPr>
          <w:rFonts w:ascii="Times New Roman" w:hAnsi="Times New Roman"/>
          <w:sz w:val="28"/>
          <w:szCs w:val="28"/>
        </w:rPr>
        <w:t xml:space="preserve">            </w:t>
      </w:r>
      <w:r w:rsidR="008A4813">
        <w:rPr>
          <w:rFonts w:ascii="Times New Roman" w:hAnsi="Times New Roman"/>
          <w:sz w:val="28"/>
          <w:szCs w:val="28"/>
        </w:rPr>
        <w:t>от 06</w:t>
      </w:r>
      <w:r>
        <w:rPr>
          <w:rFonts w:ascii="Times New Roman" w:hAnsi="Times New Roman"/>
          <w:sz w:val="28"/>
          <w:szCs w:val="28"/>
        </w:rPr>
        <w:t>.0</w:t>
      </w:r>
      <w:r w:rsidR="0003549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8A48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    №</w:t>
      </w:r>
      <w:r w:rsidR="008A481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r w:rsidR="0003549E">
        <w:rPr>
          <w:rFonts w:ascii="Times New Roman" w:hAnsi="Times New Roman"/>
          <w:b/>
          <w:sz w:val="28"/>
          <w:szCs w:val="28"/>
        </w:rPr>
        <w:t xml:space="preserve">Новосмаильское </w:t>
      </w:r>
      <w:r>
        <w:rPr>
          <w:rFonts w:ascii="Times New Roman" w:hAnsi="Times New Roman"/>
          <w:b/>
          <w:sz w:val="28"/>
          <w:szCs w:val="28"/>
        </w:rPr>
        <w:t xml:space="preserve"> сельское поселение Малмыжского </w:t>
      </w:r>
      <w:r w:rsidR="008A4813">
        <w:rPr>
          <w:rFonts w:ascii="Times New Roman" w:hAnsi="Times New Roman"/>
          <w:b/>
          <w:sz w:val="28"/>
          <w:szCs w:val="28"/>
        </w:rPr>
        <w:t>района Кировской области  на 2020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  <w:r w:rsidR="00C309DF">
        <w:rPr>
          <w:rFonts w:ascii="Times New Roman" w:hAnsi="Times New Roman"/>
          <w:b/>
          <w:sz w:val="28"/>
          <w:szCs w:val="28"/>
        </w:rPr>
        <w:t xml:space="preserve"> среднесрочного (перспективного</w:t>
      </w:r>
      <w:r>
        <w:rPr>
          <w:rFonts w:ascii="Times New Roman" w:hAnsi="Times New Roman"/>
          <w:b/>
          <w:sz w:val="28"/>
          <w:szCs w:val="28"/>
        </w:rPr>
        <w:t xml:space="preserve">) финансового плана муниципального  образования  </w:t>
      </w:r>
      <w:r w:rsidR="0003549E">
        <w:rPr>
          <w:rFonts w:ascii="Times New Roman" w:hAnsi="Times New Roman"/>
          <w:b/>
          <w:sz w:val="28"/>
          <w:szCs w:val="28"/>
        </w:rPr>
        <w:t xml:space="preserve">Новосмаильское </w:t>
      </w:r>
      <w:r w:rsidR="008A4813">
        <w:rPr>
          <w:rFonts w:ascii="Times New Roman" w:hAnsi="Times New Roman"/>
          <w:b/>
          <w:sz w:val="28"/>
          <w:szCs w:val="28"/>
        </w:rPr>
        <w:t xml:space="preserve"> сельское поселение  на 2020</w:t>
      </w:r>
      <w:r>
        <w:rPr>
          <w:rFonts w:ascii="Times New Roman" w:hAnsi="Times New Roman"/>
          <w:b/>
          <w:sz w:val="28"/>
          <w:szCs w:val="28"/>
        </w:rPr>
        <w:t>- 20</w:t>
      </w:r>
      <w:r w:rsidR="008A4813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годы:</w:t>
      </w:r>
    </w:p>
    <w:p w:rsidR="00231256" w:rsidRDefault="00231256" w:rsidP="00231256">
      <w:pPr>
        <w:tabs>
          <w:tab w:val="left" w:pos="609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10800" w:type="dxa"/>
        <w:tblInd w:w="-85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492"/>
        <w:gridCol w:w="2170"/>
        <w:gridCol w:w="2329"/>
        <w:gridCol w:w="2128"/>
      </w:tblGrid>
      <w:tr w:rsidR="0003549E" w:rsidTr="00231256">
        <w:trPr>
          <w:trHeight w:val="1300"/>
        </w:trPr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которой представляется документ</w:t>
            </w:r>
          </w:p>
        </w:tc>
      </w:tr>
      <w:tr w:rsidR="0003549E" w:rsidTr="00231256">
        <w:trPr>
          <w:trHeight w:val="161"/>
        </w:trPr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spacing w:after="0" w:line="240" w:lineRule="auto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spacing w:after="0" w:line="240" w:lineRule="auto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spacing w:after="0" w:line="240" w:lineRule="auto"/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spacing w:after="0" w:line="240" w:lineRule="auto"/>
            </w:pP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прогноза поступления доходов от оказания  платных услуг и компенсации затрат государства</w:t>
            </w:r>
            <w:r w:rsidR="008A4813">
              <w:rPr>
                <w:rFonts w:ascii="Times New Roman" w:hAnsi="Times New Roman"/>
                <w:sz w:val="28"/>
                <w:szCs w:val="28"/>
              </w:rPr>
              <w:t xml:space="preserve">  на 2019-2021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 01.07.201</w:t>
            </w:r>
            <w:r w:rsidR="008A4813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3549E">
              <w:rPr>
                <w:rFonts w:ascii="Times New Roman" w:hAnsi="Times New Roman"/>
                <w:sz w:val="28"/>
                <w:szCs w:val="28"/>
              </w:rPr>
              <w:t xml:space="preserve">Новосмаильского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 администрации Малмыжского района</w:t>
            </w: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нало-гового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 26.06. по 30.06.1</w:t>
            </w:r>
            <w:r w:rsidR="008A4813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3549E">
              <w:rPr>
                <w:rFonts w:ascii="Times New Roman" w:hAnsi="Times New Roman"/>
                <w:sz w:val="28"/>
                <w:szCs w:val="28"/>
              </w:rPr>
              <w:t xml:space="preserve">Новосмаильского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 администрации  Малмыжского района</w:t>
            </w: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прогнозных данных  на финансовое  обеспеч</w:t>
            </w:r>
            <w:r w:rsidR="008A4813">
              <w:rPr>
                <w:rFonts w:ascii="Times New Roman" w:hAnsi="Times New Roman"/>
                <w:sz w:val="28"/>
                <w:szCs w:val="28"/>
              </w:rPr>
              <w:t>ение  из местного бюджета на 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01.07.1</w:t>
            </w:r>
            <w:r w:rsidR="008A481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03549E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3549E">
              <w:rPr>
                <w:rFonts w:ascii="Times New Roman" w:hAnsi="Times New Roman"/>
                <w:sz w:val="28"/>
                <w:szCs w:val="28"/>
              </w:rPr>
              <w:t xml:space="preserve">Новосмаильского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 администрации  Малмыжского района</w:t>
            </w: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</w:t>
            </w:r>
            <w:r w:rsidR="008A4813">
              <w:rPr>
                <w:rFonts w:ascii="Times New Roman" w:hAnsi="Times New Roman"/>
                <w:sz w:val="28"/>
                <w:szCs w:val="28"/>
              </w:rPr>
              <w:t>ние  исходных показателей на 2020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A4813">
              <w:rPr>
                <w:rFonts w:ascii="Times New Roman" w:hAnsi="Times New Roman"/>
                <w:sz w:val="28"/>
                <w:szCs w:val="28"/>
              </w:rPr>
              <w:t>22</w:t>
            </w:r>
            <w:r w:rsidR="00D174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сроку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17452">
              <w:rPr>
                <w:rFonts w:ascii="Times New Roman" w:hAnsi="Times New Roman"/>
                <w:sz w:val="28"/>
                <w:szCs w:val="28"/>
              </w:rPr>
              <w:t>Новосмаильского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 администрации  Малмыжского района</w:t>
            </w: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Утвердить  муниципальные программы,  предлагаемые  к финансированию из областного бюджета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начиная с 201</w:t>
            </w:r>
            <w:r w:rsidR="008A4813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10.10 .1</w:t>
            </w:r>
            <w:r w:rsidR="008A481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17452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17452">
              <w:rPr>
                <w:rFonts w:ascii="Times New Roman" w:hAnsi="Times New Roman"/>
                <w:sz w:val="28"/>
                <w:szCs w:val="28"/>
              </w:rPr>
              <w:t>Новосмаильского</w:t>
            </w:r>
          </w:p>
          <w:p w:rsidR="00231256" w:rsidRDefault="00231256" w:rsidP="00D17452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 администрации  Малмыжского района</w:t>
            </w:r>
          </w:p>
        </w:tc>
      </w:tr>
      <w:tr w:rsidR="0003549E" w:rsidTr="00231256">
        <w:trPr>
          <w:trHeight w:val="100"/>
        </w:trPr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56" w:rsidRDefault="00231256">
            <w:pPr>
              <w:tabs>
                <w:tab w:val="left" w:pos="6097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tabs>
          <w:tab w:val="left" w:pos="6097"/>
        </w:tabs>
        <w:spacing w:after="0"/>
        <w:rPr>
          <w:rFonts w:ascii="Times New Roman" w:hAnsi="Times New Roman"/>
          <w:sz w:val="28"/>
          <w:szCs w:val="28"/>
        </w:rPr>
      </w:pPr>
    </w:p>
    <w:p w:rsidR="00231256" w:rsidRDefault="00231256" w:rsidP="002312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_________________</w:t>
      </w:r>
    </w:p>
    <w:p w:rsidR="005D2B01" w:rsidRDefault="005D2B01"/>
    <w:sectPr w:rsidR="005D2B01" w:rsidSect="0010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256"/>
    <w:rsid w:val="0003549E"/>
    <w:rsid w:val="001074ED"/>
    <w:rsid w:val="00217E32"/>
    <w:rsid w:val="00231256"/>
    <w:rsid w:val="00304063"/>
    <w:rsid w:val="00353F22"/>
    <w:rsid w:val="003B5DFA"/>
    <w:rsid w:val="00477166"/>
    <w:rsid w:val="005241B3"/>
    <w:rsid w:val="005D2B01"/>
    <w:rsid w:val="00675F79"/>
    <w:rsid w:val="00700DAB"/>
    <w:rsid w:val="00855A65"/>
    <w:rsid w:val="008A4813"/>
    <w:rsid w:val="00C22418"/>
    <w:rsid w:val="00C309DF"/>
    <w:rsid w:val="00C55FE5"/>
    <w:rsid w:val="00C634E9"/>
    <w:rsid w:val="00D100F3"/>
    <w:rsid w:val="00D1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Lenovo Pc</cp:lastModifiedBy>
  <cp:revision>2</cp:revision>
  <cp:lastPrinted>2018-11-15T07:16:00Z</cp:lastPrinted>
  <dcterms:created xsi:type="dcterms:W3CDTF">2020-06-03T05:50:00Z</dcterms:created>
  <dcterms:modified xsi:type="dcterms:W3CDTF">2020-06-03T05:50:00Z</dcterms:modified>
</cp:coreProperties>
</file>