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77D" w:rsidRDefault="007E077D" w:rsidP="007E07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E077D" w:rsidRDefault="007E077D" w:rsidP="007E07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СТАРОТУШКИНСКОГО СЕЛЬСКОГО ПОСЕЛЕНИЯ </w:t>
      </w:r>
    </w:p>
    <w:p w:rsidR="007E077D" w:rsidRDefault="007E077D" w:rsidP="007E07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 КИРОВСКОЙ ОБЛАСТИ</w:t>
      </w:r>
    </w:p>
    <w:p w:rsidR="007E077D" w:rsidRDefault="007E077D" w:rsidP="007E077D">
      <w:pPr>
        <w:jc w:val="both"/>
        <w:rPr>
          <w:b/>
          <w:sz w:val="28"/>
          <w:szCs w:val="28"/>
        </w:rPr>
      </w:pPr>
    </w:p>
    <w:p w:rsidR="007E077D" w:rsidRDefault="007E077D" w:rsidP="007E07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E077D" w:rsidRDefault="007E077D" w:rsidP="007E077D">
      <w:pPr>
        <w:jc w:val="center"/>
        <w:rPr>
          <w:b/>
          <w:sz w:val="28"/>
          <w:szCs w:val="28"/>
        </w:rPr>
      </w:pPr>
    </w:p>
    <w:p w:rsidR="007E077D" w:rsidRDefault="00BA3C9A" w:rsidP="007E077D">
      <w:pPr>
        <w:jc w:val="both"/>
        <w:rPr>
          <w:sz w:val="28"/>
          <w:szCs w:val="28"/>
        </w:rPr>
      </w:pPr>
      <w:r>
        <w:rPr>
          <w:sz w:val="28"/>
          <w:szCs w:val="28"/>
        </w:rPr>
        <w:t>31.10.2016</w:t>
      </w:r>
      <w:bookmarkStart w:id="0" w:name="_GoBack"/>
      <w:bookmarkEnd w:id="0"/>
      <w:r w:rsidR="007E077D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№ 36</w:t>
      </w:r>
    </w:p>
    <w:p w:rsidR="007E077D" w:rsidRDefault="007E077D" w:rsidP="007E07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7E077D" w:rsidRDefault="007E077D" w:rsidP="007E077D">
      <w:pPr>
        <w:jc w:val="both"/>
        <w:rPr>
          <w:sz w:val="28"/>
          <w:szCs w:val="28"/>
        </w:rPr>
      </w:pPr>
    </w:p>
    <w:p w:rsidR="007E077D" w:rsidRDefault="007E077D" w:rsidP="007E077D">
      <w:pPr>
        <w:jc w:val="both"/>
        <w:rPr>
          <w:sz w:val="28"/>
          <w:szCs w:val="28"/>
        </w:rPr>
      </w:pPr>
    </w:p>
    <w:p w:rsidR="007E077D" w:rsidRDefault="007E077D" w:rsidP="007E077D">
      <w:pPr>
        <w:tabs>
          <w:tab w:val="left" w:pos="3540"/>
          <w:tab w:val="left" w:pos="4106"/>
          <w:tab w:val="center" w:pos="5031"/>
          <w:tab w:val="left" w:pos="731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порядке и методике планирования </w:t>
      </w:r>
    </w:p>
    <w:p w:rsidR="007E077D" w:rsidRDefault="007E077D" w:rsidP="007E077D">
      <w:pPr>
        <w:tabs>
          <w:tab w:val="left" w:pos="3540"/>
          <w:tab w:val="left" w:pos="4106"/>
          <w:tab w:val="center" w:pos="5031"/>
          <w:tab w:val="left" w:pos="7312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бюджетных ассигнований бюджета поселения</w:t>
      </w:r>
    </w:p>
    <w:p w:rsidR="007E077D" w:rsidRDefault="007E077D" w:rsidP="007E077D">
      <w:pPr>
        <w:tabs>
          <w:tab w:val="left" w:pos="4106"/>
          <w:tab w:val="left" w:pos="7312"/>
        </w:tabs>
        <w:ind w:firstLine="708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7E077D" w:rsidRDefault="007E077D" w:rsidP="007E077D">
      <w:pPr>
        <w:spacing w:line="240" w:lineRule="exact"/>
        <w:jc w:val="both"/>
      </w:pPr>
    </w:p>
    <w:p w:rsidR="007E077D" w:rsidRDefault="007E077D" w:rsidP="007E077D">
      <w:pPr>
        <w:spacing w:line="240" w:lineRule="exact"/>
        <w:jc w:val="both"/>
      </w:pPr>
    </w:p>
    <w:p w:rsidR="007E077D" w:rsidRDefault="007E077D" w:rsidP="007E077D">
      <w:pPr>
        <w:pStyle w:val="a4"/>
        <w:ind w:firstLine="709"/>
        <w:jc w:val="both"/>
        <w:rPr>
          <w:color w:val="000000"/>
          <w:szCs w:val="28"/>
        </w:rPr>
      </w:pPr>
      <w:r>
        <w:rPr>
          <w:szCs w:val="28"/>
        </w:rPr>
        <w:t>В соответствии со статьей 174.2 Бюджетного кодекса Российской Федерации администрация Старотушкинского сельского поселения ПОСТАНОВЛЯЕТ:</w:t>
      </w:r>
    </w:p>
    <w:p w:rsidR="007E077D" w:rsidRDefault="000673B8" w:rsidP="007E077D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1.</w:t>
      </w:r>
      <w:r w:rsidR="007E077D">
        <w:rPr>
          <w:color w:val="000000"/>
          <w:sz w:val="28"/>
          <w:szCs w:val="28"/>
        </w:rPr>
        <w:t xml:space="preserve">Утвердить Порядок и методику планирования бюджетных ассигнований бюджета  </w:t>
      </w:r>
      <w:r w:rsidR="007E077D">
        <w:rPr>
          <w:sz w:val="28"/>
          <w:szCs w:val="28"/>
        </w:rPr>
        <w:t>Старотушкинского</w:t>
      </w:r>
      <w:r w:rsidR="007E077D">
        <w:rPr>
          <w:color w:val="000000"/>
          <w:sz w:val="28"/>
          <w:szCs w:val="28"/>
        </w:rPr>
        <w:t xml:space="preserve"> сельск</w:t>
      </w:r>
      <w:r w:rsidR="00366FD7">
        <w:rPr>
          <w:color w:val="000000"/>
          <w:sz w:val="28"/>
          <w:szCs w:val="28"/>
        </w:rPr>
        <w:t xml:space="preserve">ого поселения </w:t>
      </w:r>
      <w:r w:rsidR="007E077D">
        <w:rPr>
          <w:color w:val="000000"/>
          <w:sz w:val="28"/>
          <w:szCs w:val="28"/>
        </w:rPr>
        <w:t xml:space="preserve"> (далее - Порядок), согласно приложению.</w:t>
      </w:r>
    </w:p>
    <w:p w:rsidR="00366FD7" w:rsidRPr="00366FD7" w:rsidRDefault="00366FD7" w:rsidP="00366FD7">
      <w:pPr>
        <w:tabs>
          <w:tab w:val="left" w:pos="3540"/>
          <w:tab w:val="left" w:pos="4106"/>
          <w:tab w:val="center" w:pos="5031"/>
          <w:tab w:val="left" w:pos="7312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2.Признать утратившим силу  постановление администрации Старотушкинского сельского поселения от 03.11.2014 № 44 «</w:t>
      </w:r>
      <w:r w:rsidRPr="00366FD7">
        <w:rPr>
          <w:sz w:val="28"/>
          <w:szCs w:val="28"/>
        </w:rPr>
        <w:t>О порядке и методике планирования бюджетных ассигнований бюджета поселения</w:t>
      </w:r>
      <w:r>
        <w:rPr>
          <w:color w:val="000000"/>
          <w:sz w:val="28"/>
          <w:szCs w:val="28"/>
        </w:rPr>
        <w:t>».</w:t>
      </w:r>
    </w:p>
    <w:p w:rsidR="007E077D" w:rsidRDefault="00366FD7" w:rsidP="000673B8">
      <w:pPr>
        <w:pStyle w:val="a3"/>
        <w:spacing w:before="0" w:after="0"/>
        <w:ind w:firstLine="708"/>
        <w:jc w:val="both"/>
        <w:rPr>
          <w:sz w:val="28"/>
        </w:rPr>
      </w:pPr>
      <w:r>
        <w:rPr>
          <w:sz w:val="28"/>
        </w:rPr>
        <w:t>3</w:t>
      </w:r>
      <w:r w:rsidR="007E077D">
        <w:rPr>
          <w:sz w:val="28"/>
        </w:rPr>
        <w:t>. </w:t>
      </w:r>
      <w:proofErr w:type="gramStart"/>
      <w:r w:rsidR="007E077D">
        <w:rPr>
          <w:sz w:val="28"/>
        </w:rPr>
        <w:t>Контроль за</w:t>
      </w:r>
      <w:proofErr w:type="gramEnd"/>
      <w:r w:rsidR="007E077D">
        <w:rPr>
          <w:sz w:val="28"/>
        </w:rPr>
        <w:t xml:space="preserve"> исполнением настоящего постановления оставляю за собой.</w:t>
      </w:r>
    </w:p>
    <w:p w:rsidR="007E077D" w:rsidRDefault="007E077D" w:rsidP="007E077D">
      <w:pPr>
        <w:pStyle w:val="a3"/>
        <w:spacing w:before="0" w:after="0"/>
        <w:jc w:val="both"/>
        <w:rPr>
          <w:sz w:val="28"/>
        </w:rPr>
      </w:pPr>
    </w:p>
    <w:p w:rsidR="007E077D" w:rsidRDefault="007E077D" w:rsidP="007E077D">
      <w:pPr>
        <w:pStyle w:val="a3"/>
        <w:spacing w:before="0" w:after="0"/>
        <w:jc w:val="both"/>
        <w:rPr>
          <w:sz w:val="28"/>
        </w:rPr>
      </w:pPr>
    </w:p>
    <w:p w:rsidR="007E077D" w:rsidRDefault="007E077D" w:rsidP="007E077D">
      <w:pPr>
        <w:pStyle w:val="a3"/>
        <w:spacing w:before="0" w:after="0"/>
        <w:jc w:val="both"/>
        <w:rPr>
          <w:sz w:val="28"/>
        </w:rPr>
      </w:pPr>
    </w:p>
    <w:p w:rsidR="007E077D" w:rsidRDefault="007E077D" w:rsidP="007E077D">
      <w:pPr>
        <w:pStyle w:val="a3"/>
        <w:spacing w:before="0" w:after="0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7E077D" w:rsidRDefault="007E077D" w:rsidP="007E077D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7E077D" w:rsidRDefault="007E077D" w:rsidP="007E077D">
      <w:pPr>
        <w:pStyle w:val="a3"/>
        <w:spacing w:before="0" w:after="0"/>
        <w:jc w:val="both"/>
        <w:rPr>
          <w:sz w:val="28"/>
        </w:rPr>
      </w:pPr>
      <w:r>
        <w:rPr>
          <w:sz w:val="28"/>
        </w:rPr>
        <w:t xml:space="preserve">сельского поселения                                  </w:t>
      </w:r>
      <w:r w:rsidR="000673B8">
        <w:rPr>
          <w:sz w:val="28"/>
        </w:rPr>
        <w:t xml:space="preserve">                         </w:t>
      </w:r>
      <w:r>
        <w:rPr>
          <w:sz w:val="28"/>
        </w:rPr>
        <w:t xml:space="preserve">Р.М. </w:t>
      </w:r>
      <w:proofErr w:type="spellStart"/>
      <w:r>
        <w:rPr>
          <w:sz w:val="28"/>
        </w:rPr>
        <w:t>Новокшонова</w:t>
      </w:r>
      <w:proofErr w:type="spellEnd"/>
    </w:p>
    <w:p w:rsidR="007E077D" w:rsidRDefault="007E077D" w:rsidP="007E077D">
      <w:pPr>
        <w:pStyle w:val="a3"/>
        <w:ind w:firstLine="709"/>
        <w:rPr>
          <w:sz w:val="28"/>
        </w:rPr>
      </w:pPr>
    </w:p>
    <w:p w:rsidR="007E077D" w:rsidRDefault="007E077D" w:rsidP="007E077D">
      <w:pPr>
        <w:pStyle w:val="a3"/>
        <w:ind w:firstLine="709"/>
        <w:rPr>
          <w:sz w:val="28"/>
        </w:rPr>
      </w:pPr>
    </w:p>
    <w:p w:rsidR="007E077D" w:rsidRDefault="007E077D" w:rsidP="007E077D">
      <w:pPr>
        <w:pStyle w:val="a3"/>
        <w:ind w:firstLine="709"/>
        <w:rPr>
          <w:sz w:val="28"/>
        </w:rPr>
      </w:pPr>
    </w:p>
    <w:p w:rsidR="007E077D" w:rsidRDefault="007E077D" w:rsidP="007E077D">
      <w:pPr>
        <w:pStyle w:val="a3"/>
        <w:ind w:firstLine="709"/>
        <w:rPr>
          <w:sz w:val="28"/>
        </w:rPr>
      </w:pPr>
    </w:p>
    <w:p w:rsidR="007E077D" w:rsidRDefault="007E077D" w:rsidP="007E077D">
      <w:pPr>
        <w:pStyle w:val="a3"/>
        <w:ind w:firstLine="709"/>
        <w:rPr>
          <w:sz w:val="28"/>
        </w:rPr>
      </w:pPr>
    </w:p>
    <w:p w:rsidR="007E077D" w:rsidRDefault="007E077D" w:rsidP="007E077D">
      <w:pPr>
        <w:pStyle w:val="a3"/>
        <w:ind w:firstLine="709"/>
        <w:rPr>
          <w:sz w:val="28"/>
        </w:rPr>
      </w:pPr>
    </w:p>
    <w:p w:rsidR="007E077D" w:rsidRDefault="007E077D" w:rsidP="007E077D">
      <w:pPr>
        <w:keepLines/>
        <w:autoSpaceDE w:val="0"/>
        <w:spacing w:after="120"/>
        <w:rPr>
          <w:sz w:val="28"/>
        </w:rPr>
      </w:pPr>
    </w:p>
    <w:p w:rsidR="007E077D" w:rsidRDefault="007E077D" w:rsidP="007E077D">
      <w:pPr>
        <w:keepLines/>
        <w:autoSpaceDE w:val="0"/>
        <w:spacing w:after="120"/>
        <w:rPr>
          <w:rFonts w:ascii="Times New Roman CYR" w:hAnsi="Times New Roman CYR" w:cs="Times New Roman CYR"/>
          <w:color w:val="000000"/>
          <w:sz w:val="20"/>
          <w:szCs w:val="20"/>
        </w:rPr>
      </w:pPr>
    </w:p>
    <w:p w:rsidR="007E077D" w:rsidRDefault="007E077D" w:rsidP="007E077D">
      <w:pPr>
        <w:keepLines/>
        <w:autoSpaceDE w:val="0"/>
        <w:ind w:left="6210" w:firstLine="630"/>
        <w:rPr>
          <w:rFonts w:ascii="Times New Roman CYR" w:hAnsi="Times New Roman CYR" w:cs="Times New Roman CYR"/>
          <w:color w:val="000000"/>
          <w:sz w:val="20"/>
          <w:szCs w:val="20"/>
        </w:rPr>
      </w:pPr>
    </w:p>
    <w:p w:rsidR="007E077D" w:rsidRDefault="007E077D" w:rsidP="007E077D">
      <w:pPr>
        <w:keepLines/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Приложение</w:t>
      </w:r>
    </w:p>
    <w:p w:rsidR="007E077D" w:rsidRDefault="007E077D" w:rsidP="007E077D">
      <w:pPr>
        <w:keepLines/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УТВЕРЖДЕНЫ</w:t>
      </w:r>
    </w:p>
    <w:p w:rsidR="007E077D" w:rsidRDefault="007E077D" w:rsidP="007E077D">
      <w:pPr>
        <w:tabs>
          <w:tab w:val="left" w:pos="-720"/>
        </w:tabs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:rsidR="007E077D" w:rsidRDefault="007E077D" w:rsidP="007E077D">
      <w:pPr>
        <w:tabs>
          <w:tab w:val="left" w:pos="-720"/>
        </w:tabs>
        <w:autoSpaceDE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Старотушкинского</w:t>
      </w:r>
      <w:r>
        <w:rPr>
          <w:color w:val="000000"/>
          <w:sz w:val="28"/>
          <w:szCs w:val="28"/>
        </w:rPr>
        <w:t xml:space="preserve">                                                                              </w:t>
      </w:r>
    </w:p>
    <w:p w:rsidR="007E077D" w:rsidRDefault="007E077D" w:rsidP="007E077D">
      <w:pPr>
        <w:tabs>
          <w:tab w:val="left" w:pos="-720"/>
        </w:tabs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сельского поселения</w:t>
      </w:r>
    </w:p>
    <w:p w:rsidR="007E077D" w:rsidRDefault="007E077D" w:rsidP="007E077D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от ____________ № ___</w:t>
      </w:r>
    </w:p>
    <w:p w:rsidR="007E077D" w:rsidRDefault="007E077D" w:rsidP="007E077D">
      <w:pPr>
        <w:autoSpaceDE w:val="0"/>
        <w:ind w:left="7650"/>
        <w:rPr>
          <w:rFonts w:ascii="Times New Roman CYR" w:eastAsia="Times New Roman CYR" w:hAnsi="Times New Roman CYR" w:cs="Times New Roman CYR"/>
          <w:color w:val="000000"/>
          <w:sz w:val="20"/>
          <w:szCs w:val="20"/>
        </w:rPr>
      </w:pPr>
    </w:p>
    <w:p w:rsidR="007E077D" w:rsidRDefault="007E077D" w:rsidP="007E077D">
      <w:pPr>
        <w:autoSpaceDE w:val="0"/>
        <w:ind w:left="7650"/>
        <w:rPr>
          <w:b/>
          <w:bCs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</w:rPr>
        <w:t xml:space="preserve">  </w:t>
      </w:r>
    </w:p>
    <w:p w:rsidR="007E077D" w:rsidRDefault="007E077D" w:rsidP="007E077D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Порядок и методика  </w:t>
      </w:r>
    </w:p>
    <w:p w:rsidR="007E077D" w:rsidRDefault="007E077D" w:rsidP="007E077D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планирования бюджетных ассигнований бюджета</w:t>
      </w:r>
    </w:p>
    <w:p w:rsidR="007E077D" w:rsidRDefault="007E077D" w:rsidP="007E077D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Старотушкинского сельского поселения </w:t>
      </w:r>
    </w:p>
    <w:p w:rsidR="007E077D" w:rsidRDefault="007E077D" w:rsidP="007E077D">
      <w:pPr>
        <w:autoSpaceDE w:val="0"/>
        <w:jc w:val="center"/>
        <w:rPr>
          <w:b/>
          <w:bCs/>
          <w:color w:val="000000"/>
          <w:sz w:val="28"/>
          <w:szCs w:val="28"/>
        </w:rPr>
      </w:pPr>
    </w:p>
    <w:p w:rsidR="007E077D" w:rsidRDefault="007E077D" w:rsidP="007E077D">
      <w:pPr>
        <w:rPr>
          <w:sz w:val="28"/>
          <w:szCs w:val="28"/>
        </w:rPr>
      </w:pPr>
    </w:p>
    <w:p w:rsidR="007E077D" w:rsidRDefault="007E077D" w:rsidP="007E077D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7E077D" w:rsidRDefault="007E077D" w:rsidP="007E077D">
      <w:pPr>
        <w:ind w:left="1069"/>
        <w:rPr>
          <w:sz w:val="28"/>
          <w:szCs w:val="28"/>
        </w:rPr>
      </w:pP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Настоящие порядок и методика планирования бюджетных ассигнований бюджета Старотушкинского сельского поселения (далее – Порядок) разработаны в соответствии со статьей 174.2 Бюджетного кодекса Российской Федерации, а так же </w:t>
      </w:r>
      <w:r>
        <w:rPr>
          <w:sz w:val="28"/>
        </w:rPr>
        <w:t xml:space="preserve">Положением «О бюджетном процессе в муниципальном образовании Старотушкинское сельское поселение Малмыжского района Кировской области», утвержденным решением </w:t>
      </w:r>
      <w:r w:rsidR="00366FD7">
        <w:rPr>
          <w:sz w:val="28"/>
        </w:rPr>
        <w:t>Старотушкинской</w:t>
      </w:r>
      <w:r>
        <w:rPr>
          <w:sz w:val="28"/>
        </w:rPr>
        <w:t xml:space="preserve"> сельской Думы  от 13.12.2013 № 45.</w:t>
      </w:r>
    </w:p>
    <w:p w:rsidR="007E077D" w:rsidRDefault="007E077D" w:rsidP="007E07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бюджетных ассигнований бюджета Старотушкинского сельского поселения осуществляется с учетом программно-целевого принципа в соответствии с утвержденными муниципальными программами.</w:t>
      </w:r>
    </w:p>
    <w:p w:rsidR="007E077D" w:rsidRDefault="007E077D" w:rsidP="007E07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Для целей настоящего Порядка: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 Бюджетные ассигнования планируются по видам в соответствии со статьёй 69 Бюджетного кодекса Российской Федерации и рассчитываются с учетом положений статей 69.1, 70, 74.1, 78, 78.1, 79, 80 Бюджетного кодекса Российской Федерации.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 При расчете предельных объемов бюджетных ассигнований используются следующие методы расчета на исполнение расходного обязательства в очередном финансовом году и плановом периоде.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метод - расчет бюджетных ассигнований на основе нормативов, утвержденных в соответствующем правовом акте.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расходным обязательствам, объем которых определяется нормативным методом, относятся расходные обязательства, подразумевающие определение объема бюджетных ассигнований на основе нормативов.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Метод индексации - расчет объема бюджетных ассигнований путем увеличения объема бюджетных ассигнований текущего (отчетного) года на принятый коэффициент.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расходным обязательствам, объем которых определяется методом индексации, относятся расходные обязательства по оплате коммунальных услуг, приобретению услуг связи, а также иные расходные обязательства, подразумевающие определение объема расходов на основе коэффициентов увеличения (уменьшения) объемов расходных обязательств (частей расходных обязательств).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Плановый метод - установление объема бюджетных ассигнований в соответствии с показателями, указанными в нормативном правовом акте, договоре, паспорте программы, условиях займа, либо в соответствии со сметной стоимостью объекта.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Иной метод - определение объема бюджетных ассигнований методами, не подпадающими под определения нормативного метода, метода индексации и планового метода.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Каждый из применяемых методов должен обеспечивать однозначность получения итоговых значений.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1.2.3. Составляется реестр расходных обязательств (далее – РРО), в котором указываются правовые основания возникновения действующих либо принимаемых расходных обязательств, в соответствии с требованиями п. 2 ст. 174.2 Бюджетного кодекса Российской Федерации.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В целях планирования бюджетных ассигнований главный распорядитель бюджетных средств и главный администратор источников финансирования дефицита (далее – главный администратор бюджетных средств (ГАБС)) заполняет соответствующие предложения по объему и распределению бюджетных ассигнований на очередной финансовый год и плановый период.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ГАБС использует для планирования: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перечень муниципальных программ Старотушкинского сельского поселения, утвержденный постановлением администрации Старотушкинского сельского поселения;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бюджетную классификацию, утвержденную Приказом Министерства финансов Российской Федерации.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В соответствии с пунктом 3 статьи 174.2 Бюджетного кодекса Российской Федерации планирование объема бюджетных ассигнований на оказание муниципальных услуг физическим и юридическим лицам осуществляется с учетом проекта на очередной финансовый год, а также его выполнения в отчетном и текущем годах.</w:t>
      </w:r>
      <w:proofErr w:type="gramEnd"/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Объем бюджетных ассигнований на финансовое обеспечение материальных затрат осуществляется с учетом планируемых закупок на очередной финансовый год и плановый период в соответствии с требованиями федерального законодательства.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</w:p>
    <w:p w:rsidR="007E077D" w:rsidRDefault="007E077D" w:rsidP="007E077D">
      <w:pPr>
        <w:jc w:val="both"/>
        <w:rPr>
          <w:sz w:val="28"/>
          <w:szCs w:val="28"/>
        </w:rPr>
      </w:pPr>
    </w:p>
    <w:p w:rsidR="007E077D" w:rsidRDefault="007E077D" w:rsidP="007E077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Методика планирования бюджетных ассигнований бюджета Старотушкинского сельского поселения</w:t>
      </w:r>
    </w:p>
    <w:p w:rsidR="007E077D" w:rsidRDefault="007E077D" w:rsidP="007E077D">
      <w:pPr>
        <w:ind w:firstLine="709"/>
        <w:jc w:val="center"/>
        <w:rPr>
          <w:b/>
          <w:sz w:val="28"/>
          <w:szCs w:val="28"/>
        </w:rPr>
      </w:pP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объемов бюджетных ассигнований бюджета Старотушкинского сельского поселения осуществляется по программным расходам (расходным обязательствам, включенным в муниципальные программы) и непрограммным расходам.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</w:p>
    <w:p w:rsidR="007E077D" w:rsidRDefault="007E077D" w:rsidP="007E077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2.1. Планирование бюджетных ассигнований на исполнение действующих ра</w:t>
      </w:r>
      <w:r w:rsidR="000673B8">
        <w:rPr>
          <w:sz w:val="28"/>
          <w:szCs w:val="28"/>
        </w:rPr>
        <w:t>сходных обязательств</w:t>
      </w:r>
      <w:proofErr w:type="gramStart"/>
      <w:r w:rsidR="000673B8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7E077D" w:rsidRDefault="007E077D" w:rsidP="007E077D">
      <w:pPr>
        <w:ind w:firstLine="709"/>
        <w:jc w:val="center"/>
        <w:rPr>
          <w:sz w:val="28"/>
          <w:szCs w:val="28"/>
        </w:rPr>
      </w:pP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2.1.1. Предельные объемы бюджетных ассигнований, формируемые в рамках муниципальных программ, планируются исходя из объемов бюджетных ассигнований, утвержденных в данных программах.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2.1.1.1. Объемы бюджетных ассигнований на исполнение действующих расходных обязательств, прогнозируется исходя из ожидаемого исполнения с учетом настоящего раздела Порядка.</w:t>
      </w:r>
    </w:p>
    <w:p w:rsidR="007E077D" w:rsidRDefault="007E077D" w:rsidP="007E077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2.1.1.2. Объемы бюджетных ассигнований на оплату труда выборным должностным лицам, осуществляющим свои полномочия на постоянной основе, лицам, замещающих муниципальные должности, должности муниципальной службы, служащих и иных категорий работников рассчитываются методом индексации с</w:t>
      </w:r>
      <w:r w:rsidR="000673B8">
        <w:rPr>
          <w:sz w:val="28"/>
          <w:szCs w:val="28"/>
        </w:rPr>
        <w:t xml:space="preserve"> учетом повышения оплаты труда.</w:t>
      </w:r>
    </w:p>
    <w:p w:rsidR="007E077D" w:rsidRDefault="007E077D" w:rsidP="007E077D">
      <w:pPr>
        <w:snapToGri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Начисления на оплату труда рассчитываются на основании установленного размера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7E077D" w:rsidRDefault="007E077D" w:rsidP="007E077D">
      <w:pPr>
        <w:autoSpaceDE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2.1.1.3. Объемы бюджетных ассигнований на оплату поставок товаров, выполнения работ, оказания услуг для муниципальных нужд рассчитываются следующим образом:</w:t>
      </w:r>
    </w:p>
    <w:p w:rsidR="007E077D" w:rsidRDefault="007E077D" w:rsidP="007E077D">
      <w:pPr>
        <w:autoSpaceDE w:val="0"/>
        <w:spacing w:line="360" w:lineRule="exact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- расходы по оплате  коммунальных услуг рассчитываются исходя из ожидаемого объема </w:t>
      </w:r>
      <w:r w:rsidR="000673B8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 и необходимости сокращения потребления энергетических ресурсов ежегодно </w:t>
      </w:r>
      <w:r w:rsidR="000673B8">
        <w:rPr>
          <w:sz w:val="28"/>
          <w:szCs w:val="28"/>
        </w:rPr>
        <w:t>на 3 процента к уровню</w:t>
      </w:r>
      <w:r>
        <w:rPr>
          <w:sz w:val="28"/>
          <w:szCs w:val="28"/>
        </w:rPr>
        <w:t>, согласно приложению к настоящей методике с учетом возможности бюджета;</w:t>
      </w:r>
    </w:p>
    <w:p w:rsidR="007E077D" w:rsidRDefault="007E077D" w:rsidP="007E077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</w:rPr>
        <w:t>- расходы на материальные затраты определяются на основании потребности и с учетом возможности бюджета поселения</w:t>
      </w:r>
      <w:proofErr w:type="gramStart"/>
      <w:r>
        <w:t xml:space="preserve"> .</w:t>
      </w:r>
      <w:proofErr w:type="gramEnd"/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2.1.1.4. Объемы бюджетных ассигнований в части расходов на содержание, ремонт, капитальный ремонт, строительство и реконструкцию объектов дорожного хозяйства рассчитываются в пределах бюджетных ассигнований муниципального дорожного фонда, определенных в соответствии </w:t>
      </w:r>
      <w:r>
        <w:rPr>
          <w:sz w:val="28"/>
          <w:szCs w:val="28"/>
          <w:shd w:val="clear" w:color="auto" w:fill="FFFFFF"/>
        </w:rPr>
        <w:t>с решением Старотушкинской сельской Думы.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2.1.1.5. Объемы бюджетных ассигнований на предоставление межбюджетных трансфертов определяются в соответствии с нормативными правовыми актами Старотушкинского сельского поселения, устанавливающими соответствующие расходные обязательства.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2.1.1.6. Объемы бюджетных ассигнований на уплату налога на имущество организаций, транспортного, земельного налогов определяются исходя из прогноза налогооблагаемой базы и налоговых ставок с учетом 4-х сроков уплаты налогов.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2.1.1.7.</w:t>
      </w:r>
      <w:r>
        <w:t xml:space="preserve"> </w:t>
      </w:r>
      <w:r>
        <w:rPr>
          <w:sz w:val="28"/>
        </w:rPr>
        <w:t>Объемы бюджетных ассигнований на реализацию муниципальных целевых программ рассчитываются на основании утвержденных соответствующими нормативными правовыми актами объемов финансирования.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2.1.1.8. Объемы бюджетных ассигнований по остальным видам расходов определяются исходя </w:t>
      </w:r>
      <w:r w:rsidR="000673B8">
        <w:rPr>
          <w:sz w:val="28"/>
          <w:szCs w:val="28"/>
        </w:rPr>
        <w:t xml:space="preserve">из ожидаемого исполнения </w:t>
      </w:r>
      <w:r>
        <w:rPr>
          <w:sz w:val="28"/>
          <w:szCs w:val="28"/>
        </w:rPr>
        <w:t xml:space="preserve"> с учетом коэффициента 1,0.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2.1.2. Предельные объемы бюджетных ассигнований в рамках непрограммной деятельности планируются исходя из о</w:t>
      </w:r>
      <w:r w:rsidR="000673B8">
        <w:rPr>
          <w:sz w:val="28"/>
          <w:szCs w:val="28"/>
        </w:rPr>
        <w:t xml:space="preserve">жидаемого исполнения </w:t>
      </w:r>
      <w:r>
        <w:rPr>
          <w:sz w:val="28"/>
          <w:szCs w:val="28"/>
        </w:rPr>
        <w:t xml:space="preserve"> с учетом коэффициента 1,0.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2.1.3. Бюджетные ассигнования за счет целевых средств областного бюджета (субвенции, субсидии, иные межбюджетные трансферты) на очередной финансовый год планируются в соответствии с утвержденным законом Кировской области об областном бюджете на очередной финансовый год и плановый период.</w:t>
      </w:r>
    </w:p>
    <w:p w:rsidR="007E077D" w:rsidRDefault="007E077D" w:rsidP="007E077D">
      <w:pPr>
        <w:ind w:firstLine="708"/>
        <w:jc w:val="both"/>
        <w:rPr>
          <w:sz w:val="28"/>
          <w:szCs w:val="28"/>
        </w:rPr>
      </w:pPr>
    </w:p>
    <w:p w:rsidR="007E077D" w:rsidRDefault="007E077D" w:rsidP="007E077D">
      <w:pPr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2.2. Отраслевые особенности планирования бюджетных ассигнований</w:t>
      </w:r>
    </w:p>
    <w:p w:rsidR="007E077D" w:rsidRDefault="007E077D" w:rsidP="007E077D">
      <w:pPr>
        <w:spacing w:line="360" w:lineRule="exact"/>
        <w:ind w:firstLine="709"/>
        <w:jc w:val="center"/>
        <w:rPr>
          <w:sz w:val="28"/>
          <w:szCs w:val="28"/>
        </w:rPr>
      </w:pPr>
    </w:p>
    <w:p w:rsidR="007E077D" w:rsidRDefault="007E077D" w:rsidP="000673B8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2.2.1. Муниципальное управление </w:t>
      </w:r>
    </w:p>
    <w:p w:rsidR="007E077D" w:rsidRDefault="007E077D" w:rsidP="007E077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Фонд </w:t>
      </w:r>
      <w:proofErr w:type="gramStart"/>
      <w:r>
        <w:rPr>
          <w:bCs/>
          <w:sz w:val="28"/>
          <w:szCs w:val="28"/>
        </w:rPr>
        <w:t>оплаты труда работников органов местного самоуправления</w:t>
      </w:r>
      <w:proofErr w:type="gramEnd"/>
      <w:r>
        <w:rPr>
          <w:bCs/>
          <w:sz w:val="28"/>
          <w:szCs w:val="28"/>
        </w:rPr>
        <w:t xml:space="preserve"> Старотушкинского сельского поселения определяется согласно штатной численности и вед</w:t>
      </w:r>
      <w:r w:rsidR="000673B8">
        <w:rPr>
          <w:bCs/>
          <w:sz w:val="28"/>
          <w:szCs w:val="28"/>
        </w:rPr>
        <w:t>омственной структуры</w:t>
      </w:r>
      <w:r>
        <w:rPr>
          <w:bCs/>
          <w:sz w:val="28"/>
          <w:szCs w:val="28"/>
        </w:rPr>
        <w:t>.</w:t>
      </w:r>
    </w:p>
    <w:p w:rsidR="007E077D" w:rsidRDefault="007E077D" w:rsidP="007E077D">
      <w:pPr>
        <w:spacing w:line="360" w:lineRule="exact"/>
        <w:ind w:firstLine="709"/>
        <w:jc w:val="both"/>
      </w:pPr>
      <w:r>
        <w:rPr>
          <w:sz w:val="28"/>
          <w:szCs w:val="28"/>
        </w:rPr>
        <w:t xml:space="preserve">Расходы на оплату труда работников органов местного самоуправления определены на основе утвержденных </w:t>
      </w:r>
      <w:proofErr w:type="gramStart"/>
      <w:r>
        <w:rPr>
          <w:sz w:val="28"/>
          <w:szCs w:val="28"/>
        </w:rPr>
        <w:t>размеров оплаты труда</w:t>
      </w:r>
      <w:proofErr w:type="gramEnd"/>
      <w:r>
        <w:rPr>
          <w:sz w:val="28"/>
          <w:szCs w:val="28"/>
        </w:rPr>
        <w:t xml:space="preserve"> текущего финансового года  с уче</w:t>
      </w:r>
      <w:r w:rsidR="000673B8">
        <w:rPr>
          <w:sz w:val="28"/>
          <w:szCs w:val="28"/>
        </w:rPr>
        <w:t xml:space="preserve">том индексации </w:t>
      </w:r>
      <w:r>
        <w:rPr>
          <w:sz w:val="28"/>
          <w:szCs w:val="28"/>
        </w:rPr>
        <w:t xml:space="preserve"> и параметрами формирования бюджета.</w:t>
      </w:r>
    </w:p>
    <w:p w:rsidR="007E077D" w:rsidRDefault="007E077D" w:rsidP="007E077D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Объемы бюджетных ассигнований на уплату региональных налогов (налог на имущество организаций, транспортный налог) рассчитываются на основании областных законов от 30.09.2008 года № 384-03 «О налоге на имущество организаций» и № 379-ОЗ «О транспортном налоге» и исходя из объема средств, предусмотренных на эти цели в текущем финансовом году с учетом необходимости оплаты платежей за четыре квартала.</w:t>
      </w:r>
      <w:proofErr w:type="gramEnd"/>
      <w:r>
        <w:rPr>
          <w:sz w:val="28"/>
          <w:szCs w:val="28"/>
        </w:rPr>
        <w:t xml:space="preserve"> При этом объемы расходов на уплату налогов могут быть скорректированы исходя из фактической потребности.</w:t>
      </w:r>
    </w:p>
    <w:p w:rsidR="007E077D" w:rsidRDefault="007E077D" w:rsidP="000673B8">
      <w:pPr>
        <w:spacing w:line="360" w:lineRule="exact"/>
        <w:ind w:firstLine="708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2.2.2. Национальная экономика</w:t>
      </w:r>
    </w:p>
    <w:p w:rsidR="007E077D" w:rsidRDefault="007E077D" w:rsidP="007E077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По подразделу «Дорожное хозяйство (дорожные фонды)»</w:t>
      </w:r>
      <w:r>
        <w:rPr>
          <w:bCs/>
          <w:sz w:val="28"/>
          <w:szCs w:val="28"/>
        </w:rPr>
        <w:t xml:space="preserve"> в бюджете поселения предусмотрены бюджетные ассигнования на содержание автомобильных дорог общего пользования местного значения поселения за счет субсидий из областного бюджета. </w:t>
      </w:r>
    </w:p>
    <w:p w:rsidR="007E077D" w:rsidRDefault="007E077D" w:rsidP="000673B8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2.2.3. Жилищно-коммунальное хозяйство</w:t>
      </w:r>
    </w:p>
    <w:p w:rsidR="007E077D" w:rsidRDefault="007E077D" w:rsidP="007E077D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по отрасли «Жилищно-коммунальное хозяйство» выполняются бюджетом поселения и определяются следующим образом:</w:t>
      </w:r>
    </w:p>
    <w:p w:rsidR="007E077D" w:rsidRDefault="007E077D" w:rsidP="007E077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уличное освещение определяются исходя из количества потребляемой электроэнергии и ожидаемых тарифов на электроэнергию, а также расходов на техническое обслуживание осветительных приборов исходя из расчета 535 рублей в год на один осветительный прибор.</w:t>
      </w:r>
    </w:p>
    <w:p w:rsidR="007E077D" w:rsidRDefault="007E077D" w:rsidP="007E077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расчет по благоустройству сельского поселения планируются исходя из  нормативных расходов (5 рублей) в год на одного жителя и численности населения, учтенной при формировании бюджета очередного финансового года (на основании данных статистики по состоянию на 01.01.2012 г.) с учетом возможности бюджета.</w:t>
      </w:r>
    </w:p>
    <w:p w:rsidR="007E077D" w:rsidRDefault="007E077D" w:rsidP="000673B8">
      <w:pPr>
        <w:snapToGri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2.2.4. Культура</w:t>
      </w:r>
    </w:p>
    <w:p w:rsidR="007E077D" w:rsidRDefault="007E077D" w:rsidP="007E077D">
      <w:pPr>
        <w:snapToGri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«Культура» предусмотрены бюджетные ассигнования на финансирование мероприятий в сфере культуры на уровне текущего года с учетом возможности бюджета.</w:t>
      </w:r>
    </w:p>
    <w:p w:rsidR="007E077D" w:rsidRDefault="007E077D" w:rsidP="007E077D">
      <w:pPr>
        <w:snapToGrid w:val="0"/>
        <w:spacing w:line="360" w:lineRule="exact"/>
        <w:ind w:firstLine="540"/>
        <w:jc w:val="both"/>
        <w:rPr>
          <w:sz w:val="28"/>
          <w:szCs w:val="28"/>
        </w:rPr>
      </w:pPr>
    </w:p>
    <w:p w:rsidR="007E077D" w:rsidRDefault="007E077D" w:rsidP="007E077D">
      <w:pPr>
        <w:snapToGrid w:val="0"/>
        <w:spacing w:line="360" w:lineRule="exact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7E077D" w:rsidRDefault="007E077D" w:rsidP="007E077D">
      <w:pPr>
        <w:autoSpaceDE w:val="0"/>
        <w:rPr>
          <w:sz w:val="28"/>
          <w:szCs w:val="28"/>
        </w:rPr>
      </w:pPr>
    </w:p>
    <w:p w:rsidR="007E077D" w:rsidRDefault="007E077D" w:rsidP="007E077D">
      <w:pPr>
        <w:autoSpaceDE w:val="0"/>
        <w:rPr>
          <w:sz w:val="28"/>
          <w:szCs w:val="28"/>
        </w:rPr>
      </w:pPr>
    </w:p>
    <w:p w:rsidR="007E077D" w:rsidRDefault="007E077D" w:rsidP="007E077D">
      <w:pPr>
        <w:autoSpaceDE w:val="0"/>
        <w:rPr>
          <w:sz w:val="28"/>
          <w:szCs w:val="28"/>
        </w:rPr>
      </w:pPr>
    </w:p>
    <w:p w:rsidR="007E077D" w:rsidRDefault="007E077D" w:rsidP="007E077D">
      <w:pPr>
        <w:autoSpaceDE w:val="0"/>
        <w:rPr>
          <w:sz w:val="28"/>
          <w:szCs w:val="28"/>
        </w:rPr>
      </w:pPr>
    </w:p>
    <w:p w:rsidR="007E077D" w:rsidRDefault="007E077D" w:rsidP="007E077D">
      <w:pPr>
        <w:autoSpaceDE w:val="0"/>
        <w:rPr>
          <w:sz w:val="28"/>
          <w:szCs w:val="28"/>
        </w:rPr>
      </w:pPr>
    </w:p>
    <w:p w:rsidR="007E077D" w:rsidRDefault="007E077D" w:rsidP="007E077D">
      <w:pPr>
        <w:autoSpaceDE w:val="0"/>
        <w:rPr>
          <w:sz w:val="28"/>
          <w:szCs w:val="28"/>
        </w:rPr>
      </w:pPr>
    </w:p>
    <w:p w:rsidR="008F64FF" w:rsidRDefault="008F64FF"/>
    <w:sectPr w:rsidR="008F6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5146"/>
    <w:multiLevelType w:val="hybridMultilevel"/>
    <w:tmpl w:val="6526E8D4"/>
    <w:lvl w:ilvl="0" w:tplc="F79831D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A6"/>
    <w:rsid w:val="000673B8"/>
    <w:rsid w:val="00366FD7"/>
    <w:rsid w:val="00582DA6"/>
    <w:rsid w:val="007E077D"/>
    <w:rsid w:val="008F64FF"/>
    <w:rsid w:val="00BA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E077D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7E077D"/>
    <w:pPr>
      <w:spacing w:after="120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7E077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0673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73B8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E077D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7E077D"/>
    <w:pPr>
      <w:spacing w:after="120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7E077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0673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73B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2016-11-09T12:03:00Z</cp:lastPrinted>
  <dcterms:created xsi:type="dcterms:W3CDTF">2014-11-17T11:40:00Z</dcterms:created>
  <dcterms:modified xsi:type="dcterms:W3CDTF">2016-11-09T12:05:00Z</dcterms:modified>
</cp:coreProperties>
</file>