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1F9" w:rsidRDefault="009511F9" w:rsidP="009511F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ТАТ-ВЕРХ-ГОНЬБИНСКОГО</w:t>
      </w:r>
    </w:p>
    <w:p w:rsidR="009511F9" w:rsidRDefault="009511F9" w:rsidP="009511F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9511F9" w:rsidRDefault="009511F9" w:rsidP="009511F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МАЛМЫЖСКОГО РАЙОНА КИРОВСКОЙ ОБЛАСТИ</w:t>
      </w:r>
    </w:p>
    <w:p w:rsidR="009511F9" w:rsidRDefault="009511F9" w:rsidP="009511F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511F9" w:rsidRDefault="009511F9" w:rsidP="009511F9">
      <w:pPr>
        <w:pStyle w:val="ConsPlusTitle"/>
        <w:widowControl/>
        <w:tabs>
          <w:tab w:val="left" w:pos="405"/>
        </w:tabs>
        <w:rPr>
          <w:rFonts w:ascii="Times New Roman" w:hAnsi="Times New Roman" w:cs="Times New Roman"/>
          <w:sz w:val="28"/>
          <w:szCs w:val="28"/>
        </w:rPr>
      </w:pPr>
    </w:p>
    <w:p w:rsidR="009511F9" w:rsidRDefault="009511F9" w:rsidP="009511F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8A5275" w:rsidRDefault="008A5275" w:rsidP="009511F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511F9" w:rsidRDefault="009511F9" w:rsidP="009511F9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9511F9" w:rsidRDefault="008F4930" w:rsidP="009511F9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28.10.2019</w:t>
      </w:r>
      <w:r w:rsidR="009511F9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</w:t>
      </w:r>
      <w:r w:rsidR="008A5275">
        <w:rPr>
          <w:rFonts w:ascii="Times New Roman" w:hAnsi="Times New Roman" w:cs="Times New Roman"/>
          <w:b w:val="0"/>
          <w:sz w:val="28"/>
          <w:szCs w:val="28"/>
        </w:rPr>
        <w:t xml:space="preserve">                       </w:t>
      </w:r>
      <w:r w:rsidR="009511F9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b w:val="0"/>
          <w:sz w:val="28"/>
          <w:szCs w:val="28"/>
        </w:rPr>
        <w:t>36</w:t>
      </w:r>
    </w:p>
    <w:p w:rsidR="009511F9" w:rsidRDefault="009511F9" w:rsidP="009511F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село Тат-Верх-Гоньба</w:t>
      </w:r>
    </w:p>
    <w:p w:rsidR="008A5275" w:rsidRDefault="008A5275" w:rsidP="009511F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511F9" w:rsidRDefault="009511F9" w:rsidP="009511F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511F9" w:rsidRDefault="009511F9" w:rsidP="009511F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    одобрении прогноза социально-экономического развития </w:t>
      </w:r>
    </w:p>
    <w:p w:rsidR="009511F9" w:rsidRDefault="009511F9" w:rsidP="009511F9">
      <w:pPr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Тат-Верх-Гоньбинского</w:t>
      </w:r>
      <w:proofErr w:type="spellEnd"/>
      <w:r>
        <w:rPr>
          <w:b/>
          <w:bCs/>
          <w:sz w:val="28"/>
          <w:szCs w:val="28"/>
        </w:rPr>
        <w:t xml:space="preserve">  сельского поселения  </w:t>
      </w:r>
      <w:proofErr w:type="spellStart"/>
      <w:r>
        <w:rPr>
          <w:b/>
          <w:bCs/>
          <w:sz w:val="28"/>
          <w:szCs w:val="28"/>
        </w:rPr>
        <w:t>Малмыжского</w:t>
      </w:r>
      <w:proofErr w:type="spellEnd"/>
      <w:r>
        <w:rPr>
          <w:b/>
          <w:bCs/>
          <w:sz w:val="28"/>
          <w:szCs w:val="28"/>
        </w:rPr>
        <w:t xml:space="preserve"> района Кировской области</w:t>
      </w:r>
    </w:p>
    <w:p w:rsidR="009511F9" w:rsidRDefault="009511F9" w:rsidP="009511F9">
      <w:pPr>
        <w:jc w:val="center"/>
        <w:rPr>
          <w:sz w:val="28"/>
          <w:szCs w:val="28"/>
        </w:rPr>
      </w:pPr>
    </w:p>
    <w:p w:rsidR="009511F9" w:rsidRDefault="009511F9" w:rsidP="009511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 xml:space="preserve">В соответствии со статьями 173, 184.2, 185 Бюджетного кодекса Российской Федерации, администрация </w:t>
      </w:r>
      <w:proofErr w:type="spellStart"/>
      <w:r>
        <w:rPr>
          <w:sz w:val="28"/>
          <w:szCs w:val="28"/>
        </w:rPr>
        <w:t>Тат-Верх-Гоньбинского</w:t>
      </w:r>
      <w:proofErr w:type="spellEnd"/>
      <w:r>
        <w:rPr>
          <w:sz w:val="28"/>
          <w:szCs w:val="28"/>
        </w:rPr>
        <w:t xml:space="preserve">  сельского поселения ПОСТАНОВЛЯЕТ:</w:t>
      </w:r>
    </w:p>
    <w:p w:rsidR="009511F9" w:rsidRDefault="009511F9" w:rsidP="009511F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Одобрить прогноз социально-экономического развития </w:t>
      </w:r>
      <w:proofErr w:type="spellStart"/>
      <w:r>
        <w:rPr>
          <w:sz w:val="28"/>
          <w:szCs w:val="28"/>
        </w:rPr>
        <w:t>Тат-Верх-Гоньбинского</w:t>
      </w:r>
      <w:proofErr w:type="spellEnd"/>
      <w:r>
        <w:rPr>
          <w:sz w:val="28"/>
          <w:szCs w:val="28"/>
        </w:rPr>
        <w:t xml:space="preserve">  сельского поселения на 20</w:t>
      </w:r>
      <w:r w:rsidR="00F85C99">
        <w:rPr>
          <w:sz w:val="28"/>
          <w:szCs w:val="28"/>
        </w:rPr>
        <w:t>20</w:t>
      </w:r>
      <w:r>
        <w:rPr>
          <w:sz w:val="28"/>
          <w:szCs w:val="28"/>
        </w:rPr>
        <w:t>-202</w:t>
      </w:r>
      <w:r w:rsidR="00F85C99">
        <w:rPr>
          <w:sz w:val="28"/>
          <w:szCs w:val="28"/>
        </w:rPr>
        <w:t>2</w:t>
      </w:r>
      <w:r>
        <w:rPr>
          <w:sz w:val="28"/>
          <w:szCs w:val="28"/>
        </w:rPr>
        <w:t xml:space="preserve">  годы согласно приложению.</w:t>
      </w:r>
    </w:p>
    <w:p w:rsidR="009511F9" w:rsidRDefault="009511F9" w:rsidP="009511F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Внести проект </w:t>
      </w:r>
      <w:r>
        <w:rPr>
          <w:color w:val="000000"/>
          <w:sz w:val="28"/>
          <w:szCs w:val="28"/>
        </w:rPr>
        <w:t xml:space="preserve">бюджета муниципального образования </w:t>
      </w:r>
      <w:proofErr w:type="spellStart"/>
      <w:r>
        <w:rPr>
          <w:sz w:val="28"/>
          <w:szCs w:val="28"/>
        </w:rPr>
        <w:t>Тат-Верх-Гоньбинского</w:t>
      </w:r>
      <w:proofErr w:type="spellEnd"/>
      <w:r>
        <w:rPr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сельское поселение </w:t>
      </w: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 w:rsidR="00F85C99">
        <w:rPr>
          <w:color w:val="000000"/>
          <w:sz w:val="28"/>
          <w:szCs w:val="28"/>
        </w:rPr>
        <w:t xml:space="preserve"> района Кировской области на 2020</w:t>
      </w:r>
      <w:r>
        <w:rPr>
          <w:color w:val="000000"/>
          <w:sz w:val="28"/>
          <w:szCs w:val="28"/>
        </w:rPr>
        <w:t xml:space="preserve"> год  </w:t>
      </w:r>
      <w:r>
        <w:rPr>
          <w:rFonts w:eastAsia="A"/>
          <w:color w:val="000000"/>
          <w:sz w:val="28"/>
          <w:szCs w:val="28"/>
        </w:rPr>
        <w:t>и плановый период 202</w:t>
      </w:r>
      <w:r w:rsidR="00F85C99">
        <w:rPr>
          <w:rFonts w:eastAsia="A"/>
          <w:color w:val="000000"/>
          <w:sz w:val="28"/>
          <w:szCs w:val="28"/>
        </w:rPr>
        <w:t>1</w:t>
      </w:r>
      <w:r>
        <w:rPr>
          <w:rFonts w:eastAsia="A"/>
          <w:color w:val="000000"/>
          <w:sz w:val="28"/>
          <w:szCs w:val="28"/>
        </w:rPr>
        <w:t xml:space="preserve"> и 202</w:t>
      </w:r>
      <w:r w:rsidR="00F85C99">
        <w:rPr>
          <w:rFonts w:eastAsia="A"/>
          <w:color w:val="000000"/>
          <w:sz w:val="28"/>
          <w:szCs w:val="28"/>
        </w:rPr>
        <w:t>2</w:t>
      </w:r>
      <w:r>
        <w:rPr>
          <w:rFonts w:eastAsia="A"/>
          <w:color w:val="000000"/>
          <w:sz w:val="28"/>
          <w:szCs w:val="28"/>
        </w:rPr>
        <w:t xml:space="preserve"> годов</w:t>
      </w:r>
      <w:r>
        <w:rPr>
          <w:rFonts w:eastAsia="A"/>
          <w:color w:val="FF0000"/>
          <w:sz w:val="28"/>
          <w:szCs w:val="28"/>
        </w:rPr>
        <w:t xml:space="preserve"> </w:t>
      </w:r>
      <w:r>
        <w:t xml:space="preserve"> </w:t>
      </w:r>
      <w:r>
        <w:rPr>
          <w:sz w:val="28"/>
          <w:szCs w:val="28"/>
        </w:rPr>
        <w:t>на рассмотрение в сельскую Думу.</w:t>
      </w:r>
    </w:p>
    <w:p w:rsidR="009511F9" w:rsidRDefault="009511F9" w:rsidP="009511F9">
      <w:pPr>
        <w:pStyle w:val="ConsPlusNormal"/>
        <w:widowControl/>
        <w:ind w:firstLine="0"/>
        <w:jc w:val="both"/>
        <w:rPr>
          <w:sz w:val="28"/>
        </w:rPr>
      </w:pPr>
    </w:p>
    <w:p w:rsidR="008A5275" w:rsidRDefault="008A5275" w:rsidP="009511F9">
      <w:pPr>
        <w:pStyle w:val="ConsPlusNormal"/>
        <w:widowControl/>
        <w:ind w:firstLine="0"/>
        <w:jc w:val="both"/>
        <w:rPr>
          <w:sz w:val="28"/>
        </w:rPr>
      </w:pPr>
    </w:p>
    <w:p w:rsidR="009511F9" w:rsidRDefault="00F85C99" w:rsidP="009511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511F9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511F9">
        <w:rPr>
          <w:rFonts w:ascii="Times New Roman" w:hAnsi="Times New Roman" w:cs="Times New Roman"/>
          <w:sz w:val="28"/>
          <w:szCs w:val="28"/>
        </w:rPr>
        <w:t xml:space="preserve">  администрации</w:t>
      </w:r>
    </w:p>
    <w:p w:rsidR="009511F9" w:rsidRDefault="009511F9" w:rsidP="009511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Тат-Верх-Гоньбинского</w:t>
      </w:r>
      <w:proofErr w:type="spellEnd"/>
    </w:p>
    <w:p w:rsidR="00D15516" w:rsidRDefault="009511F9" w:rsidP="009511F9">
      <w:pPr>
        <w:rPr>
          <w:sz w:val="28"/>
          <w:szCs w:val="28"/>
        </w:rPr>
        <w:sectPr w:rsidR="00D15516">
          <w:pgSz w:w="11906" w:h="16838"/>
          <w:pgMar w:top="1134" w:right="851" w:bottom="1134" w:left="1701" w:header="709" w:footer="709" w:gutter="0"/>
          <w:cols w:space="720"/>
        </w:sectPr>
      </w:pPr>
      <w:r>
        <w:rPr>
          <w:sz w:val="28"/>
          <w:szCs w:val="28"/>
        </w:rPr>
        <w:t xml:space="preserve">сельского поселения           </w:t>
      </w:r>
      <w:r w:rsidR="00F85C99">
        <w:rPr>
          <w:color w:val="000000"/>
          <w:sz w:val="28"/>
          <w:szCs w:val="28"/>
        </w:rPr>
        <w:t>А.И.Шакиров</w:t>
      </w:r>
    </w:p>
    <w:p w:rsidR="00D15516" w:rsidRDefault="00D15516" w:rsidP="00D15516">
      <w:pPr>
        <w:rPr>
          <w:sz w:val="28"/>
          <w:szCs w:val="28"/>
        </w:rPr>
      </w:pPr>
    </w:p>
    <w:p w:rsidR="00D15516" w:rsidRDefault="00D15516" w:rsidP="00D15516">
      <w:pPr>
        <w:tabs>
          <w:tab w:val="left" w:pos="740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5E29F4">
        <w:rPr>
          <w:sz w:val="28"/>
          <w:szCs w:val="28"/>
        </w:rPr>
        <w:t xml:space="preserve">            Приложение </w:t>
      </w:r>
    </w:p>
    <w:p w:rsidR="00D15516" w:rsidRDefault="00D15516" w:rsidP="00D15516">
      <w:pPr>
        <w:tabs>
          <w:tab w:val="left" w:pos="740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ОДОБРЕН</w:t>
      </w:r>
    </w:p>
    <w:p w:rsidR="00D15516" w:rsidRDefault="00D15516" w:rsidP="00D15516">
      <w:pPr>
        <w:tabs>
          <w:tab w:val="left" w:pos="740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постановлением администрации</w:t>
      </w:r>
    </w:p>
    <w:p w:rsidR="00D15516" w:rsidRDefault="00D15516" w:rsidP="00D15516">
      <w:pPr>
        <w:tabs>
          <w:tab w:val="left" w:pos="740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сельского поселения</w:t>
      </w:r>
    </w:p>
    <w:p w:rsidR="00D15516" w:rsidRDefault="00D15516" w:rsidP="00D15516">
      <w:pPr>
        <w:tabs>
          <w:tab w:val="left" w:pos="7400"/>
        </w:tabs>
        <w:ind w:left="5103"/>
        <w:jc w:val="right"/>
        <w:rPr>
          <w:sz w:val="28"/>
          <w:szCs w:val="28"/>
        </w:rPr>
      </w:pPr>
    </w:p>
    <w:p w:rsidR="00D15516" w:rsidRDefault="00D15516" w:rsidP="00D1551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Прогноз социально-экономического развития</w:t>
      </w:r>
    </w:p>
    <w:p w:rsidR="00D15516" w:rsidRDefault="008A5275" w:rsidP="00D15516">
      <w:pPr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Тат-Верх-Гоньбинского</w:t>
      </w:r>
      <w:proofErr w:type="spellEnd"/>
      <w:r w:rsidR="00D15516">
        <w:rPr>
          <w:b/>
          <w:bCs/>
          <w:sz w:val="28"/>
          <w:szCs w:val="28"/>
        </w:rPr>
        <w:t xml:space="preserve">  сельского поселения</w:t>
      </w:r>
    </w:p>
    <w:tbl>
      <w:tblPr>
        <w:tblW w:w="14696" w:type="dxa"/>
        <w:tblInd w:w="90" w:type="dxa"/>
        <w:tblLook w:val="04A0"/>
      </w:tblPr>
      <w:tblGrid>
        <w:gridCol w:w="368"/>
        <w:gridCol w:w="11"/>
        <w:gridCol w:w="362"/>
        <w:gridCol w:w="2907"/>
        <w:gridCol w:w="151"/>
        <w:gridCol w:w="794"/>
        <w:gridCol w:w="271"/>
        <w:gridCol w:w="654"/>
        <w:gridCol w:w="686"/>
        <w:gridCol w:w="239"/>
        <w:gridCol w:w="920"/>
        <w:gridCol w:w="185"/>
        <w:gridCol w:w="741"/>
        <w:gridCol w:w="736"/>
        <w:gridCol w:w="190"/>
        <w:gridCol w:w="943"/>
        <w:gridCol w:w="1154"/>
        <w:gridCol w:w="152"/>
        <w:gridCol w:w="1123"/>
        <w:gridCol w:w="110"/>
        <w:gridCol w:w="269"/>
        <w:gridCol w:w="266"/>
        <w:gridCol w:w="266"/>
        <w:gridCol w:w="266"/>
        <w:gridCol w:w="266"/>
        <w:gridCol w:w="222"/>
        <w:gridCol w:w="222"/>
        <w:gridCol w:w="222"/>
      </w:tblGrid>
      <w:tr w:rsidR="00F42AF7" w:rsidRPr="00F42AF7" w:rsidTr="00F42AF7">
        <w:trPr>
          <w:gridBefore w:val="2"/>
          <w:gridAfter w:val="7"/>
          <w:wBefore w:w="384" w:type="dxa"/>
          <w:wAfter w:w="1657" w:type="dxa"/>
          <w:trHeight w:val="25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rPr>
                <w:rFonts w:ascii="Arial CYR" w:hAnsi="Arial CYR" w:cs="Arial CYR"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31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rPr>
                <w:rFonts w:ascii="Arial CYR" w:hAnsi="Arial CYR" w:cs="Arial CYR"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rPr>
                <w:rFonts w:ascii="Arial CYR" w:hAnsi="Arial CYR" w:cs="Arial CYR"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rPr>
                <w:rFonts w:ascii="Arial CYR" w:hAnsi="Arial CYR" w:cs="Arial CYR"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rPr>
                <w:rFonts w:ascii="Arial CYR" w:hAnsi="Arial CYR" w:cs="Arial CYR"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rPr>
                <w:rFonts w:ascii="Arial CYR" w:hAnsi="Arial CYR" w:cs="Arial CYR"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rPr>
                <w:rFonts w:ascii="Arial CYR" w:hAnsi="Arial CYR" w:cs="Arial CYR"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rPr>
                <w:rFonts w:ascii="Arial CYR" w:hAnsi="Arial CYR" w:cs="Arial CYR"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2296" w:type="dxa"/>
            <w:gridSpan w:val="3"/>
            <w:vAlign w:val="center"/>
            <w:hideMark/>
          </w:tcPr>
          <w:p w:rsidR="00F42AF7" w:rsidRPr="00F42AF7" w:rsidRDefault="00F42AF7" w:rsidP="00F42AF7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  <w:gridSpan w:val="2"/>
            <w:vAlign w:val="center"/>
            <w:hideMark/>
          </w:tcPr>
          <w:p w:rsidR="00F42AF7" w:rsidRPr="00F42AF7" w:rsidRDefault="00F42AF7" w:rsidP="00F42AF7">
            <w:pPr>
              <w:rPr>
                <w:sz w:val="20"/>
                <w:szCs w:val="20"/>
              </w:rPr>
            </w:pPr>
          </w:p>
        </w:tc>
        <w:tc>
          <w:tcPr>
            <w:tcW w:w="265" w:type="dxa"/>
            <w:vAlign w:val="center"/>
            <w:hideMark/>
          </w:tcPr>
          <w:p w:rsidR="00F42AF7" w:rsidRPr="00F42AF7" w:rsidRDefault="00F42AF7" w:rsidP="00F42AF7">
            <w:pPr>
              <w:rPr>
                <w:sz w:val="20"/>
                <w:szCs w:val="20"/>
              </w:rPr>
            </w:pPr>
          </w:p>
        </w:tc>
      </w:tr>
      <w:tr w:rsidR="00F42AF7" w:rsidRPr="00F42AF7" w:rsidTr="00F42AF7">
        <w:trPr>
          <w:gridBefore w:val="2"/>
          <w:gridAfter w:val="7"/>
          <w:wBefore w:w="384" w:type="dxa"/>
          <w:wAfter w:w="1657" w:type="dxa"/>
          <w:trHeight w:val="255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2AF7" w:rsidRPr="00F42AF7" w:rsidRDefault="00F42AF7" w:rsidP="00F42AF7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2AF7" w:rsidRPr="00F42AF7" w:rsidRDefault="00F42AF7" w:rsidP="00F42AF7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b/>
                <w:bCs/>
                <w:sz w:val="18"/>
                <w:szCs w:val="18"/>
              </w:rPr>
              <w:t>Наименование показателя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2AF7" w:rsidRPr="00F42AF7" w:rsidRDefault="00F42AF7" w:rsidP="00F42AF7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b/>
                <w:bCs/>
                <w:sz w:val="18"/>
                <w:szCs w:val="18"/>
              </w:rPr>
              <w:t>Един</w:t>
            </w:r>
            <w:proofErr w:type="gramStart"/>
            <w:r w:rsidRPr="00F42AF7">
              <w:rPr>
                <w:rFonts w:ascii="Arial CYR" w:hAnsi="Arial CYR" w:cs="Arial CYR"/>
                <w:b/>
                <w:bCs/>
                <w:sz w:val="18"/>
                <w:szCs w:val="18"/>
              </w:rPr>
              <w:t>.</w:t>
            </w:r>
            <w:proofErr w:type="gramEnd"/>
            <w:r w:rsidRPr="00F42AF7">
              <w:rPr>
                <w:rFonts w:ascii="Arial CYR" w:hAnsi="Arial CYR" w:cs="Arial CYR"/>
                <w:b/>
                <w:bCs/>
                <w:sz w:val="18"/>
                <w:szCs w:val="18"/>
              </w:rPr>
              <w:br/>
            </w:r>
            <w:proofErr w:type="spellStart"/>
            <w:proofErr w:type="gramStart"/>
            <w:r w:rsidRPr="00F42AF7">
              <w:rPr>
                <w:rFonts w:ascii="Arial CYR" w:hAnsi="Arial CYR" w:cs="Arial CYR"/>
                <w:b/>
                <w:bCs/>
                <w:sz w:val="18"/>
                <w:szCs w:val="18"/>
              </w:rPr>
              <w:t>и</w:t>
            </w:r>
            <w:proofErr w:type="gramEnd"/>
            <w:r w:rsidRPr="00F42AF7">
              <w:rPr>
                <w:rFonts w:ascii="Arial CYR" w:hAnsi="Arial CYR" w:cs="Arial CYR"/>
                <w:b/>
                <w:bCs/>
                <w:sz w:val="18"/>
                <w:szCs w:val="18"/>
              </w:rPr>
              <w:t>змер</w:t>
            </w:r>
            <w:proofErr w:type="spellEnd"/>
            <w:r w:rsidRPr="00F42AF7">
              <w:rPr>
                <w:rFonts w:ascii="Arial CYR" w:hAnsi="Arial CYR" w:cs="Arial CYR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9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F42AF7" w:rsidRPr="00F42AF7" w:rsidRDefault="00F42AF7" w:rsidP="00F42AF7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b/>
                <w:bCs/>
                <w:sz w:val="18"/>
                <w:szCs w:val="18"/>
              </w:rPr>
              <w:t>2018 год   отчет</w:t>
            </w:r>
          </w:p>
        </w:tc>
        <w:tc>
          <w:tcPr>
            <w:tcW w:w="9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F42AF7" w:rsidRPr="00F42AF7" w:rsidRDefault="00F42AF7" w:rsidP="00F42AF7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b/>
                <w:bCs/>
                <w:sz w:val="18"/>
                <w:szCs w:val="18"/>
              </w:rPr>
              <w:t>2019 год оценка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CC" w:fill="FFFFFF"/>
            <w:vAlign w:val="center"/>
            <w:hideMark/>
          </w:tcPr>
          <w:p w:rsidR="00F42AF7" w:rsidRPr="00F42AF7" w:rsidRDefault="00F42AF7" w:rsidP="00F42AF7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b/>
                <w:bCs/>
                <w:sz w:val="18"/>
                <w:szCs w:val="18"/>
              </w:rPr>
              <w:t>2020год прогноз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FFFFCC" w:fill="FFFFFF"/>
            <w:vAlign w:val="center"/>
            <w:hideMark/>
          </w:tcPr>
          <w:p w:rsidR="00F42AF7" w:rsidRPr="00F42AF7" w:rsidRDefault="00F42AF7" w:rsidP="00F42AF7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b/>
                <w:bCs/>
                <w:sz w:val="18"/>
                <w:szCs w:val="18"/>
              </w:rPr>
              <w:t>2021 год прогноз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F42AF7" w:rsidRPr="00F42AF7" w:rsidRDefault="00F42AF7" w:rsidP="00F42AF7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b/>
                <w:bCs/>
                <w:sz w:val="18"/>
                <w:szCs w:val="18"/>
              </w:rPr>
              <w:t>2022 год прогноз</w:t>
            </w:r>
          </w:p>
        </w:tc>
        <w:tc>
          <w:tcPr>
            <w:tcW w:w="2296" w:type="dxa"/>
            <w:gridSpan w:val="3"/>
            <w:vAlign w:val="center"/>
            <w:hideMark/>
          </w:tcPr>
          <w:p w:rsidR="00F42AF7" w:rsidRPr="00F42AF7" w:rsidRDefault="00F42AF7" w:rsidP="00F42AF7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  <w:gridSpan w:val="2"/>
            <w:vAlign w:val="center"/>
            <w:hideMark/>
          </w:tcPr>
          <w:p w:rsidR="00F42AF7" w:rsidRPr="00F42AF7" w:rsidRDefault="00F42AF7" w:rsidP="00F42AF7">
            <w:pPr>
              <w:rPr>
                <w:sz w:val="20"/>
                <w:szCs w:val="20"/>
              </w:rPr>
            </w:pPr>
          </w:p>
        </w:tc>
        <w:tc>
          <w:tcPr>
            <w:tcW w:w="265" w:type="dxa"/>
            <w:vAlign w:val="center"/>
            <w:hideMark/>
          </w:tcPr>
          <w:p w:rsidR="00F42AF7" w:rsidRPr="00F42AF7" w:rsidRDefault="00F42AF7" w:rsidP="00F42AF7">
            <w:pPr>
              <w:rPr>
                <w:sz w:val="20"/>
                <w:szCs w:val="20"/>
              </w:rPr>
            </w:pPr>
          </w:p>
        </w:tc>
      </w:tr>
      <w:tr w:rsidR="00F42AF7" w:rsidRPr="00F42AF7" w:rsidTr="00F42AF7">
        <w:trPr>
          <w:gridBefore w:val="2"/>
          <w:gridAfter w:val="7"/>
          <w:wBefore w:w="384" w:type="dxa"/>
          <w:wAfter w:w="1657" w:type="dxa"/>
          <w:trHeight w:val="255"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2AF7" w:rsidRPr="00F42AF7" w:rsidRDefault="00F42AF7" w:rsidP="00F42AF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31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2AF7" w:rsidRPr="00F42AF7" w:rsidRDefault="00F42AF7" w:rsidP="00F42AF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2AF7" w:rsidRPr="00F42AF7" w:rsidRDefault="00F42AF7" w:rsidP="00F42AF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2AF7" w:rsidRPr="00F42AF7" w:rsidRDefault="00F42AF7" w:rsidP="00F42AF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2AF7" w:rsidRPr="00F42AF7" w:rsidRDefault="00F42AF7" w:rsidP="00F42AF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27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42AF7" w:rsidRPr="00F42AF7" w:rsidRDefault="00F42AF7" w:rsidP="00F42AF7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b/>
                <w:bCs/>
                <w:sz w:val="18"/>
                <w:szCs w:val="18"/>
              </w:rPr>
              <w:t>прогноз</w:t>
            </w:r>
          </w:p>
        </w:tc>
        <w:tc>
          <w:tcPr>
            <w:tcW w:w="2296" w:type="dxa"/>
            <w:gridSpan w:val="3"/>
            <w:vAlign w:val="center"/>
            <w:hideMark/>
          </w:tcPr>
          <w:p w:rsidR="00F42AF7" w:rsidRPr="00F42AF7" w:rsidRDefault="00F42AF7" w:rsidP="00F42AF7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  <w:gridSpan w:val="2"/>
            <w:vAlign w:val="center"/>
            <w:hideMark/>
          </w:tcPr>
          <w:p w:rsidR="00F42AF7" w:rsidRPr="00F42AF7" w:rsidRDefault="00F42AF7" w:rsidP="00F42AF7">
            <w:pPr>
              <w:rPr>
                <w:sz w:val="20"/>
                <w:szCs w:val="20"/>
              </w:rPr>
            </w:pPr>
          </w:p>
        </w:tc>
        <w:tc>
          <w:tcPr>
            <w:tcW w:w="265" w:type="dxa"/>
            <w:vAlign w:val="center"/>
            <w:hideMark/>
          </w:tcPr>
          <w:p w:rsidR="00F42AF7" w:rsidRPr="00F42AF7" w:rsidRDefault="00F42AF7" w:rsidP="00F42AF7">
            <w:pPr>
              <w:rPr>
                <w:sz w:val="20"/>
                <w:szCs w:val="20"/>
              </w:rPr>
            </w:pPr>
          </w:p>
        </w:tc>
      </w:tr>
      <w:tr w:rsidR="00F42AF7" w:rsidRPr="00F42AF7" w:rsidTr="00F42AF7">
        <w:trPr>
          <w:gridBefore w:val="2"/>
          <w:gridAfter w:val="7"/>
          <w:wBefore w:w="384" w:type="dxa"/>
          <w:wAfter w:w="1657" w:type="dxa"/>
          <w:trHeight w:val="48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3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2AF7" w:rsidRPr="00F42AF7" w:rsidRDefault="00F42AF7" w:rsidP="00F42AF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b/>
                <w:bCs/>
                <w:sz w:val="18"/>
                <w:szCs w:val="18"/>
              </w:rPr>
              <w:t>Численность постоянного населения (раздел "Население")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96" w:type="dxa"/>
            <w:gridSpan w:val="3"/>
            <w:vAlign w:val="center"/>
            <w:hideMark/>
          </w:tcPr>
          <w:p w:rsidR="00F42AF7" w:rsidRPr="00F42AF7" w:rsidRDefault="00F42AF7" w:rsidP="00F42AF7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  <w:gridSpan w:val="2"/>
            <w:vAlign w:val="center"/>
            <w:hideMark/>
          </w:tcPr>
          <w:p w:rsidR="00F42AF7" w:rsidRPr="00F42AF7" w:rsidRDefault="00F42AF7" w:rsidP="00F42AF7">
            <w:pPr>
              <w:rPr>
                <w:sz w:val="20"/>
                <w:szCs w:val="20"/>
              </w:rPr>
            </w:pPr>
          </w:p>
        </w:tc>
        <w:tc>
          <w:tcPr>
            <w:tcW w:w="265" w:type="dxa"/>
            <w:vAlign w:val="center"/>
            <w:hideMark/>
          </w:tcPr>
          <w:p w:rsidR="00F42AF7" w:rsidRPr="00F42AF7" w:rsidRDefault="00F42AF7" w:rsidP="00F42AF7">
            <w:pPr>
              <w:rPr>
                <w:sz w:val="20"/>
                <w:szCs w:val="20"/>
              </w:rPr>
            </w:pPr>
          </w:p>
        </w:tc>
      </w:tr>
      <w:tr w:rsidR="00F42AF7" w:rsidRPr="00F42AF7" w:rsidTr="00F42AF7">
        <w:trPr>
          <w:gridBefore w:val="2"/>
          <w:gridAfter w:val="7"/>
          <w:wBefore w:w="384" w:type="dxa"/>
          <w:wAfter w:w="1657" w:type="dxa"/>
          <w:trHeight w:val="2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3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 w:rsidRPr="00F42AF7">
              <w:rPr>
                <w:rFonts w:ascii="Arial CYR" w:hAnsi="Arial CYR" w:cs="Arial CYR"/>
                <w:color w:val="000000"/>
                <w:sz w:val="20"/>
                <w:szCs w:val="20"/>
              </w:rPr>
              <w:t>Тат-Верх-Гоньбинское</w:t>
            </w:r>
            <w:proofErr w:type="spellEnd"/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2AF7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2AF7" w:rsidRPr="00F42AF7" w:rsidRDefault="00F42AF7" w:rsidP="00F42AF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42AF7">
              <w:rPr>
                <w:rFonts w:ascii="Arial" w:hAnsi="Arial" w:cs="Arial"/>
                <w:sz w:val="20"/>
                <w:szCs w:val="20"/>
              </w:rPr>
              <w:t>579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2AF7" w:rsidRPr="00F42AF7" w:rsidRDefault="00F42AF7" w:rsidP="00F42AF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42AF7">
              <w:rPr>
                <w:rFonts w:ascii="Arial" w:hAnsi="Arial" w:cs="Arial"/>
                <w:sz w:val="20"/>
                <w:szCs w:val="20"/>
              </w:rPr>
              <w:t>563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2AF7">
              <w:rPr>
                <w:rFonts w:ascii="Arial" w:hAnsi="Arial" w:cs="Arial"/>
                <w:color w:val="000000"/>
                <w:sz w:val="20"/>
                <w:szCs w:val="20"/>
              </w:rPr>
              <w:t>547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2AF7">
              <w:rPr>
                <w:rFonts w:ascii="Arial CYR" w:hAnsi="Arial CYR" w:cs="Arial CYR"/>
                <w:color w:val="000000"/>
                <w:sz w:val="20"/>
                <w:szCs w:val="20"/>
              </w:rPr>
              <w:t>532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2AF7">
              <w:rPr>
                <w:rFonts w:ascii="Arial CYR" w:hAnsi="Arial CYR" w:cs="Arial CYR"/>
                <w:color w:val="000000"/>
                <w:sz w:val="20"/>
                <w:szCs w:val="20"/>
              </w:rPr>
              <w:t>518</w:t>
            </w:r>
          </w:p>
        </w:tc>
        <w:tc>
          <w:tcPr>
            <w:tcW w:w="2296" w:type="dxa"/>
            <w:gridSpan w:val="3"/>
            <w:vAlign w:val="center"/>
            <w:hideMark/>
          </w:tcPr>
          <w:p w:rsidR="00F42AF7" w:rsidRPr="00F42AF7" w:rsidRDefault="00F42AF7" w:rsidP="00F42AF7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  <w:gridSpan w:val="2"/>
            <w:vAlign w:val="center"/>
            <w:hideMark/>
          </w:tcPr>
          <w:p w:rsidR="00F42AF7" w:rsidRPr="00F42AF7" w:rsidRDefault="00F42AF7" w:rsidP="00F42AF7">
            <w:pPr>
              <w:rPr>
                <w:sz w:val="20"/>
                <w:szCs w:val="20"/>
              </w:rPr>
            </w:pPr>
          </w:p>
        </w:tc>
        <w:tc>
          <w:tcPr>
            <w:tcW w:w="265" w:type="dxa"/>
            <w:vAlign w:val="center"/>
            <w:hideMark/>
          </w:tcPr>
          <w:p w:rsidR="00F42AF7" w:rsidRPr="00F42AF7" w:rsidRDefault="00F42AF7" w:rsidP="00F42AF7">
            <w:pPr>
              <w:rPr>
                <w:sz w:val="20"/>
                <w:szCs w:val="20"/>
              </w:rPr>
            </w:pPr>
          </w:p>
        </w:tc>
      </w:tr>
      <w:tr w:rsidR="00F42AF7" w:rsidRPr="00F42AF7" w:rsidTr="00F42AF7">
        <w:trPr>
          <w:gridBefore w:val="2"/>
          <w:gridAfter w:val="7"/>
          <w:wBefore w:w="384" w:type="dxa"/>
          <w:wAfter w:w="1657" w:type="dxa"/>
          <w:trHeight w:val="72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3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2AF7" w:rsidRPr="00F42AF7" w:rsidRDefault="00F42AF7" w:rsidP="00F42AF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 из них численность детей в возрасте 0-17 лет включительно на конец года                            (раздел "Население")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2AF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96" w:type="dxa"/>
            <w:gridSpan w:val="3"/>
            <w:vAlign w:val="center"/>
            <w:hideMark/>
          </w:tcPr>
          <w:p w:rsidR="00F42AF7" w:rsidRPr="00F42AF7" w:rsidRDefault="00F42AF7" w:rsidP="00F42AF7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  <w:gridSpan w:val="2"/>
            <w:vAlign w:val="center"/>
            <w:hideMark/>
          </w:tcPr>
          <w:p w:rsidR="00F42AF7" w:rsidRPr="00F42AF7" w:rsidRDefault="00F42AF7" w:rsidP="00F42AF7">
            <w:pPr>
              <w:rPr>
                <w:sz w:val="20"/>
                <w:szCs w:val="20"/>
              </w:rPr>
            </w:pPr>
          </w:p>
        </w:tc>
        <w:tc>
          <w:tcPr>
            <w:tcW w:w="265" w:type="dxa"/>
            <w:vAlign w:val="center"/>
            <w:hideMark/>
          </w:tcPr>
          <w:p w:rsidR="00F42AF7" w:rsidRPr="00F42AF7" w:rsidRDefault="00F42AF7" w:rsidP="00F42AF7">
            <w:pPr>
              <w:rPr>
                <w:sz w:val="20"/>
                <w:szCs w:val="20"/>
              </w:rPr>
            </w:pPr>
          </w:p>
        </w:tc>
      </w:tr>
      <w:tr w:rsidR="00F42AF7" w:rsidRPr="00F42AF7" w:rsidTr="00F42AF7">
        <w:trPr>
          <w:gridBefore w:val="2"/>
          <w:gridAfter w:val="7"/>
          <w:wBefore w:w="384" w:type="dxa"/>
          <w:wAfter w:w="1657" w:type="dxa"/>
          <w:trHeight w:val="2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3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 w:rsidRPr="00F42AF7">
              <w:rPr>
                <w:rFonts w:ascii="Arial CYR" w:hAnsi="Arial CYR" w:cs="Arial CYR"/>
                <w:color w:val="000000"/>
                <w:sz w:val="20"/>
                <w:szCs w:val="20"/>
              </w:rPr>
              <w:t>Тат-Верх-Гоньбинское</w:t>
            </w:r>
            <w:proofErr w:type="spellEnd"/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2AF7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2AF7">
              <w:rPr>
                <w:rFonts w:ascii="Arial CYR" w:hAnsi="Arial CYR" w:cs="Arial CYR"/>
                <w:color w:val="000000"/>
                <w:sz w:val="20"/>
                <w:szCs w:val="20"/>
              </w:rPr>
              <w:t>97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2AF7">
              <w:rPr>
                <w:rFonts w:ascii="Arial CYR" w:hAnsi="Arial CYR" w:cs="Arial CYR"/>
                <w:color w:val="000000"/>
                <w:sz w:val="20"/>
                <w:szCs w:val="20"/>
              </w:rPr>
              <w:t>94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2AF7">
              <w:rPr>
                <w:rFonts w:ascii="Arial CYR" w:hAnsi="Arial CYR" w:cs="Arial CYR"/>
                <w:color w:val="000000"/>
                <w:sz w:val="20"/>
                <w:szCs w:val="20"/>
              </w:rPr>
              <w:t>90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2AF7">
              <w:rPr>
                <w:rFonts w:ascii="Arial CYR" w:hAnsi="Arial CYR" w:cs="Arial CYR"/>
                <w:color w:val="000000"/>
                <w:sz w:val="20"/>
                <w:szCs w:val="20"/>
              </w:rPr>
              <w:t>89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2AF7">
              <w:rPr>
                <w:rFonts w:ascii="Arial CYR" w:hAnsi="Arial CYR" w:cs="Arial CYR"/>
                <w:color w:val="000000"/>
                <w:sz w:val="20"/>
                <w:szCs w:val="20"/>
              </w:rPr>
              <w:t>88</w:t>
            </w:r>
          </w:p>
        </w:tc>
        <w:tc>
          <w:tcPr>
            <w:tcW w:w="2296" w:type="dxa"/>
            <w:gridSpan w:val="3"/>
            <w:vAlign w:val="center"/>
            <w:hideMark/>
          </w:tcPr>
          <w:p w:rsidR="00F42AF7" w:rsidRPr="00F42AF7" w:rsidRDefault="00F42AF7" w:rsidP="00F42AF7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  <w:gridSpan w:val="2"/>
            <w:vAlign w:val="center"/>
            <w:hideMark/>
          </w:tcPr>
          <w:p w:rsidR="00F42AF7" w:rsidRPr="00F42AF7" w:rsidRDefault="00F42AF7" w:rsidP="00F42AF7">
            <w:pPr>
              <w:rPr>
                <w:sz w:val="20"/>
                <w:szCs w:val="20"/>
              </w:rPr>
            </w:pPr>
          </w:p>
        </w:tc>
        <w:tc>
          <w:tcPr>
            <w:tcW w:w="265" w:type="dxa"/>
            <w:vAlign w:val="center"/>
            <w:hideMark/>
          </w:tcPr>
          <w:p w:rsidR="00F42AF7" w:rsidRPr="00F42AF7" w:rsidRDefault="00F42AF7" w:rsidP="00F42AF7">
            <w:pPr>
              <w:rPr>
                <w:sz w:val="20"/>
                <w:szCs w:val="20"/>
              </w:rPr>
            </w:pPr>
          </w:p>
        </w:tc>
      </w:tr>
      <w:tr w:rsidR="00F42AF7" w:rsidRPr="00F42AF7" w:rsidTr="00F42AF7">
        <w:trPr>
          <w:gridBefore w:val="2"/>
          <w:gridAfter w:val="7"/>
          <w:wBefore w:w="384" w:type="dxa"/>
          <w:wAfter w:w="1657" w:type="dxa"/>
          <w:trHeight w:val="120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3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2AF7" w:rsidRPr="00F42AF7" w:rsidRDefault="00F42AF7" w:rsidP="00F42AF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b/>
                <w:bCs/>
                <w:sz w:val="18"/>
                <w:szCs w:val="18"/>
              </w:rPr>
              <w:t>Численность занятого населения в организациях области, включая занятых по найму у индивидуальных предпринимателей и фермеров  (раздел "Баланс трудовых ресурсов")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2AF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96" w:type="dxa"/>
            <w:gridSpan w:val="3"/>
            <w:vAlign w:val="center"/>
            <w:hideMark/>
          </w:tcPr>
          <w:p w:rsidR="00F42AF7" w:rsidRPr="00F42AF7" w:rsidRDefault="00F42AF7" w:rsidP="00F42AF7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  <w:gridSpan w:val="2"/>
            <w:vAlign w:val="center"/>
            <w:hideMark/>
          </w:tcPr>
          <w:p w:rsidR="00F42AF7" w:rsidRPr="00F42AF7" w:rsidRDefault="00F42AF7" w:rsidP="00F42AF7">
            <w:pPr>
              <w:rPr>
                <w:sz w:val="20"/>
                <w:szCs w:val="20"/>
              </w:rPr>
            </w:pPr>
          </w:p>
        </w:tc>
        <w:tc>
          <w:tcPr>
            <w:tcW w:w="265" w:type="dxa"/>
            <w:vAlign w:val="center"/>
            <w:hideMark/>
          </w:tcPr>
          <w:p w:rsidR="00F42AF7" w:rsidRPr="00F42AF7" w:rsidRDefault="00F42AF7" w:rsidP="00F42AF7">
            <w:pPr>
              <w:rPr>
                <w:sz w:val="20"/>
                <w:szCs w:val="20"/>
              </w:rPr>
            </w:pPr>
          </w:p>
        </w:tc>
      </w:tr>
      <w:tr w:rsidR="00F42AF7" w:rsidRPr="00F42AF7" w:rsidTr="00F42AF7">
        <w:trPr>
          <w:gridBefore w:val="2"/>
          <w:gridAfter w:val="7"/>
          <w:wBefore w:w="384" w:type="dxa"/>
          <w:wAfter w:w="1657" w:type="dxa"/>
          <w:trHeight w:val="2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3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 w:rsidRPr="00F42AF7">
              <w:rPr>
                <w:rFonts w:ascii="Arial CYR" w:hAnsi="Arial CYR" w:cs="Arial CYR"/>
                <w:color w:val="000000"/>
                <w:sz w:val="20"/>
                <w:szCs w:val="20"/>
              </w:rPr>
              <w:t>Тат-Верх-Гоньбинское</w:t>
            </w:r>
            <w:proofErr w:type="spellEnd"/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2AF7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2AF7">
              <w:rPr>
                <w:rFonts w:ascii="Arial CYR" w:hAnsi="Arial CYR" w:cs="Arial CYR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2AF7">
              <w:rPr>
                <w:rFonts w:ascii="Arial CYR" w:hAnsi="Arial CYR" w:cs="Arial CYR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2AF7">
              <w:rPr>
                <w:rFonts w:ascii="Arial CYR" w:hAnsi="Arial CYR" w:cs="Arial CYR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2AF7">
              <w:rPr>
                <w:rFonts w:ascii="Arial CYR" w:hAnsi="Arial CYR" w:cs="Arial CYR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42AF7">
              <w:rPr>
                <w:rFonts w:ascii="Arial CYR" w:hAnsi="Arial CYR" w:cs="Arial CYR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2296" w:type="dxa"/>
            <w:gridSpan w:val="3"/>
            <w:vAlign w:val="center"/>
            <w:hideMark/>
          </w:tcPr>
          <w:p w:rsidR="00F42AF7" w:rsidRPr="00F42AF7" w:rsidRDefault="00F42AF7" w:rsidP="00F42AF7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  <w:gridSpan w:val="2"/>
            <w:vAlign w:val="center"/>
            <w:hideMark/>
          </w:tcPr>
          <w:p w:rsidR="00F42AF7" w:rsidRPr="00F42AF7" w:rsidRDefault="00F42AF7" w:rsidP="00F42AF7">
            <w:pPr>
              <w:rPr>
                <w:sz w:val="20"/>
                <w:szCs w:val="20"/>
              </w:rPr>
            </w:pPr>
          </w:p>
        </w:tc>
        <w:tc>
          <w:tcPr>
            <w:tcW w:w="265" w:type="dxa"/>
            <w:vAlign w:val="center"/>
            <w:hideMark/>
          </w:tcPr>
          <w:p w:rsidR="00F42AF7" w:rsidRPr="00F42AF7" w:rsidRDefault="00F42AF7" w:rsidP="00F42AF7">
            <w:pPr>
              <w:rPr>
                <w:sz w:val="20"/>
                <w:szCs w:val="20"/>
              </w:rPr>
            </w:pPr>
          </w:p>
        </w:tc>
      </w:tr>
      <w:tr w:rsidR="00F42AF7" w:rsidRPr="00F42AF7" w:rsidTr="00F42AF7">
        <w:trPr>
          <w:gridBefore w:val="2"/>
          <w:gridAfter w:val="7"/>
          <w:wBefore w:w="384" w:type="dxa"/>
          <w:wAfter w:w="1657" w:type="dxa"/>
          <w:trHeight w:val="2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3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b/>
                <w:bCs/>
                <w:sz w:val="18"/>
                <w:szCs w:val="18"/>
              </w:rPr>
              <w:t>Фонд оплаты труда (раздел "Труд")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42AF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96" w:type="dxa"/>
            <w:gridSpan w:val="3"/>
            <w:vAlign w:val="center"/>
            <w:hideMark/>
          </w:tcPr>
          <w:p w:rsidR="00F42AF7" w:rsidRPr="00F42AF7" w:rsidRDefault="00F42AF7" w:rsidP="00F42AF7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  <w:gridSpan w:val="2"/>
            <w:vAlign w:val="center"/>
            <w:hideMark/>
          </w:tcPr>
          <w:p w:rsidR="00F42AF7" w:rsidRPr="00F42AF7" w:rsidRDefault="00F42AF7" w:rsidP="00F42AF7">
            <w:pPr>
              <w:rPr>
                <w:sz w:val="20"/>
                <w:szCs w:val="20"/>
              </w:rPr>
            </w:pPr>
          </w:p>
        </w:tc>
        <w:tc>
          <w:tcPr>
            <w:tcW w:w="265" w:type="dxa"/>
            <w:vAlign w:val="center"/>
            <w:hideMark/>
          </w:tcPr>
          <w:p w:rsidR="00F42AF7" w:rsidRPr="00F42AF7" w:rsidRDefault="00F42AF7" w:rsidP="00F42AF7">
            <w:pPr>
              <w:rPr>
                <w:sz w:val="20"/>
                <w:szCs w:val="20"/>
              </w:rPr>
            </w:pPr>
          </w:p>
        </w:tc>
      </w:tr>
      <w:tr w:rsidR="00F42AF7" w:rsidRPr="00F42AF7" w:rsidTr="00F42AF7">
        <w:trPr>
          <w:gridBefore w:val="2"/>
          <w:gridAfter w:val="7"/>
          <w:wBefore w:w="384" w:type="dxa"/>
          <w:wAfter w:w="1657" w:type="dxa"/>
          <w:trHeight w:val="2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3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 w:rsidRPr="00F42AF7">
              <w:rPr>
                <w:rFonts w:ascii="Arial CYR" w:hAnsi="Arial CYR" w:cs="Arial CYR"/>
                <w:color w:val="000000"/>
                <w:sz w:val="20"/>
                <w:szCs w:val="20"/>
              </w:rPr>
              <w:t>Тат-Верх-Гоньбинское</w:t>
            </w:r>
            <w:proofErr w:type="spellEnd"/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2AF7" w:rsidRPr="00F42AF7" w:rsidRDefault="00F42AF7" w:rsidP="00F42AF7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42AF7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2AF7">
              <w:rPr>
                <w:rFonts w:ascii="Arial" w:hAnsi="Arial" w:cs="Arial"/>
                <w:color w:val="000000"/>
                <w:sz w:val="20"/>
                <w:szCs w:val="20"/>
              </w:rPr>
              <w:t>31584,5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2AF7">
              <w:rPr>
                <w:rFonts w:ascii="Arial" w:hAnsi="Arial" w:cs="Arial"/>
                <w:color w:val="000000"/>
                <w:sz w:val="20"/>
                <w:szCs w:val="20"/>
              </w:rPr>
              <w:t>32230,5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2AF7">
              <w:rPr>
                <w:rFonts w:ascii="Arial" w:hAnsi="Arial" w:cs="Arial"/>
                <w:color w:val="000000"/>
                <w:sz w:val="20"/>
                <w:szCs w:val="20"/>
              </w:rPr>
              <w:t>33573,9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2AF7">
              <w:rPr>
                <w:rFonts w:ascii="Arial" w:hAnsi="Arial" w:cs="Arial"/>
                <w:color w:val="000000"/>
                <w:sz w:val="20"/>
                <w:szCs w:val="20"/>
              </w:rPr>
              <w:t>35259,5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2AF7">
              <w:rPr>
                <w:rFonts w:ascii="Arial" w:hAnsi="Arial" w:cs="Arial"/>
                <w:color w:val="000000"/>
                <w:sz w:val="20"/>
                <w:szCs w:val="20"/>
              </w:rPr>
              <w:t>37063,1</w:t>
            </w:r>
          </w:p>
        </w:tc>
        <w:tc>
          <w:tcPr>
            <w:tcW w:w="2296" w:type="dxa"/>
            <w:gridSpan w:val="3"/>
            <w:vAlign w:val="center"/>
            <w:hideMark/>
          </w:tcPr>
          <w:p w:rsidR="00F42AF7" w:rsidRPr="00F42AF7" w:rsidRDefault="00F42AF7" w:rsidP="00F42AF7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  <w:gridSpan w:val="2"/>
            <w:vAlign w:val="center"/>
            <w:hideMark/>
          </w:tcPr>
          <w:p w:rsidR="00F42AF7" w:rsidRPr="00F42AF7" w:rsidRDefault="00F42AF7" w:rsidP="00F42AF7">
            <w:pPr>
              <w:rPr>
                <w:sz w:val="20"/>
                <w:szCs w:val="20"/>
              </w:rPr>
            </w:pPr>
          </w:p>
        </w:tc>
        <w:tc>
          <w:tcPr>
            <w:tcW w:w="265" w:type="dxa"/>
            <w:vAlign w:val="center"/>
            <w:hideMark/>
          </w:tcPr>
          <w:p w:rsidR="00F42AF7" w:rsidRPr="00F42AF7" w:rsidRDefault="00F42AF7" w:rsidP="00F42AF7">
            <w:pPr>
              <w:rPr>
                <w:sz w:val="20"/>
                <w:szCs w:val="20"/>
              </w:rPr>
            </w:pPr>
          </w:p>
        </w:tc>
      </w:tr>
      <w:tr w:rsidR="00F42AF7" w:rsidRPr="00F42AF7" w:rsidTr="00F42AF7">
        <w:trPr>
          <w:gridBefore w:val="2"/>
          <w:gridAfter w:val="7"/>
          <w:wBefore w:w="384" w:type="dxa"/>
          <w:wAfter w:w="1657" w:type="dxa"/>
          <w:trHeight w:val="2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3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2AF7" w:rsidRPr="00F42AF7" w:rsidRDefault="00F42AF7" w:rsidP="00F42AF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b/>
                <w:bCs/>
                <w:sz w:val="18"/>
                <w:szCs w:val="18"/>
              </w:rPr>
              <w:t>Инвестиции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2AF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96" w:type="dxa"/>
            <w:gridSpan w:val="3"/>
            <w:vAlign w:val="center"/>
            <w:hideMark/>
          </w:tcPr>
          <w:p w:rsidR="00F42AF7" w:rsidRPr="00F42AF7" w:rsidRDefault="00F42AF7" w:rsidP="00F42AF7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  <w:gridSpan w:val="2"/>
            <w:vAlign w:val="center"/>
            <w:hideMark/>
          </w:tcPr>
          <w:p w:rsidR="00F42AF7" w:rsidRPr="00F42AF7" w:rsidRDefault="00F42AF7" w:rsidP="00F42AF7">
            <w:pPr>
              <w:rPr>
                <w:sz w:val="20"/>
                <w:szCs w:val="20"/>
              </w:rPr>
            </w:pPr>
          </w:p>
        </w:tc>
        <w:tc>
          <w:tcPr>
            <w:tcW w:w="265" w:type="dxa"/>
            <w:vAlign w:val="center"/>
            <w:hideMark/>
          </w:tcPr>
          <w:p w:rsidR="00F42AF7" w:rsidRPr="00F42AF7" w:rsidRDefault="00F42AF7" w:rsidP="00F42AF7">
            <w:pPr>
              <w:rPr>
                <w:sz w:val="20"/>
                <w:szCs w:val="20"/>
              </w:rPr>
            </w:pPr>
          </w:p>
        </w:tc>
      </w:tr>
      <w:tr w:rsidR="00F42AF7" w:rsidRPr="00F42AF7" w:rsidTr="00F42AF7">
        <w:trPr>
          <w:gridBefore w:val="2"/>
          <w:gridAfter w:val="7"/>
          <w:wBefore w:w="384" w:type="dxa"/>
          <w:wAfter w:w="1657" w:type="dxa"/>
          <w:trHeight w:val="2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rPr>
                <w:rFonts w:ascii="Arial CYR" w:hAnsi="Arial CYR" w:cs="Arial CYR"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3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 w:rsidRPr="00F42AF7">
              <w:rPr>
                <w:rFonts w:ascii="Arial CYR" w:hAnsi="Arial CYR" w:cs="Arial CYR"/>
                <w:color w:val="000000"/>
                <w:sz w:val="20"/>
                <w:szCs w:val="20"/>
              </w:rPr>
              <w:t>Тат-Верх-Гоньбинское</w:t>
            </w:r>
            <w:proofErr w:type="spellEnd"/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rPr>
                <w:rFonts w:ascii="Arial CYR" w:hAnsi="Arial CYR" w:cs="Arial CYR"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sz w:val="18"/>
                <w:szCs w:val="18"/>
              </w:rPr>
              <w:t>7880,0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sz w:val="18"/>
                <w:szCs w:val="18"/>
              </w:rPr>
              <w:t>11061,0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sz w:val="18"/>
                <w:szCs w:val="18"/>
              </w:rPr>
              <w:t>11812,0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sz w:val="18"/>
                <w:szCs w:val="18"/>
              </w:rPr>
              <w:t>12814,0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2AF7" w:rsidRPr="00F42AF7" w:rsidRDefault="00F42AF7" w:rsidP="00F42AF7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F42AF7">
              <w:rPr>
                <w:rFonts w:ascii="Arial CYR" w:hAnsi="Arial CYR" w:cs="Arial CYR"/>
                <w:sz w:val="18"/>
                <w:szCs w:val="18"/>
              </w:rPr>
              <w:t>13920,0</w:t>
            </w:r>
          </w:p>
        </w:tc>
        <w:tc>
          <w:tcPr>
            <w:tcW w:w="2296" w:type="dxa"/>
            <w:gridSpan w:val="3"/>
            <w:vAlign w:val="center"/>
            <w:hideMark/>
          </w:tcPr>
          <w:p w:rsidR="00F42AF7" w:rsidRPr="00F42AF7" w:rsidRDefault="00F42AF7" w:rsidP="00F42AF7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  <w:gridSpan w:val="2"/>
            <w:vAlign w:val="center"/>
            <w:hideMark/>
          </w:tcPr>
          <w:p w:rsidR="00F42AF7" w:rsidRPr="00F42AF7" w:rsidRDefault="00F42AF7" w:rsidP="00F42AF7">
            <w:pPr>
              <w:rPr>
                <w:sz w:val="20"/>
                <w:szCs w:val="20"/>
              </w:rPr>
            </w:pPr>
          </w:p>
        </w:tc>
        <w:tc>
          <w:tcPr>
            <w:tcW w:w="265" w:type="dxa"/>
            <w:vAlign w:val="center"/>
            <w:hideMark/>
          </w:tcPr>
          <w:p w:rsidR="00F42AF7" w:rsidRPr="00F42AF7" w:rsidRDefault="00F42AF7" w:rsidP="00F42AF7">
            <w:pPr>
              <w:rPr>
                <w:sz w:val="20"/>
                <w:szCs w:val="20"/>
              </w:rPr>
            </w:pPr>
          </w:p>
        </w:tc>
      </w:tr>
      <w:tr w:rsidR="00D15516" w:rsidRPr="00D15516" w:rsidTr="00F42AF7">
        <w:trPr>
          <w:trHeight w:val="255"/>
        </w:trPr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lastRenderedPageBreak/>
              <w:t> </w:t>
            </w:r>
          </w:p>
        </w:tc>
        <w:tc>
          <w:tcPr>
            <w:tcW w:w="33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</w:tr>
      <w:tr w:rsidR="00D15516" w:rsidRPr="00D15516" w:rsidTr="00F42AF7">
        <w:trPr>
          <w:trHeight w:val="255"/>
        </w:trPr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33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</w:tr>
    </w:tbl>
    <w:p w:rsidR="009D5B5D" w:rsidRDefault="009D5B5D" w:rsidP="00D15516">
      <w:pPr>
        <w:rPr>
          <w:rFonts w:ascii="Arial CYR" w:hAnsi="Arial CYR" w:cs="Arial CYR"/>
          <w:sz w:val="18"/>
          <w:szCs w:val="18"/>
        </w:rPr>
        <w:sectPr w:rsidR="009D5B5D" w:rsidSect="009D5B5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18976" w:type="dxa"/>
        <w:tblInd w:w="-318" w:type="dxa"/>
        <w:tblLayout w:type="fixed"/>
        <w:tblLook w:val="04A0"/>
      </w:tblPr>
      <w:tblGrid>
        <w:gridCol w:w="381"/>
        <w:gridCol w:w="3306"/>
        <w:gridCol w:w="992"/>
        <w:gridCol w:w="1112"/>
        <w:gridCol w:w="1092"/>
        <w:gridCol w:w="1227"/>
        <w:gridCol w:w="1152"/>
        <w:gridCol w:w="1226"/>
        <w:gridCol w:w="1341"/>
        <w:gridCol w:w="1225"/>
        <w:gridCol w:w="1229"/>
        <w:gridCol w:w="1152"/>
        <w:gridCol w:w="1594"/>
        <w:gridCol w:w="1239"/>
        <w:gridCol w:w="236"/>
        <w:gridCol w:w="236"/>
        <w:gridCol w:w="236"/>
      </w:tblGrid>
      <w:tr w:rsidR="00D15516" w:rsidRPr="00D15516" w:rsidTr="00D15516">
        <w:trPr>
          <w:trHeight w:val="255"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lastRenderedPageBreak/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</w:tr>
    </w:tbl>
    <w:p w:rsidR="00D15516" w:rsidRDefault="00D15516" w:rsidP="00D15516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ПОЯСНИТЕЛЬНА ЗАПИСКА</w:t>
      </w:r>
    </w:p>
    <w:p w:rsidR="00D15516" w:rsidRDefault="00D15516" w:rsidP="00D15516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к прогнозу социально- экономического развития </w:t>
      </w:r>
      <w:proofErr w:type="spellStart"/>
      <w:r w:rsidR="005E29F4" w:rsidRPr="005E29F4">
        <w:rPr>
          <w:b/>
          <w:color w:val="000000"/>
        </w:rPr>
        <w:t>Тат-Верх-Гоньбинского</w:t>
      </w:r>
      <w:proofErr w:type="spellEnd"/>
      <w:r w:rsidR="00F85C99">
        <w:rPr>
          <w:b/>
          <w:bCs/>
          <w:sz w:val="27"/>
          <w:szCs w:val="27"/>
        </w:rPr>
        <w:t xml:space="preserve"> сельского поселения на 2020</w:t>
      </w:r>
      <w:r>
        <w:rPr>
          <w:b/>
          <w:bCs/>
          <w:sz w:val="27"/>
          <w:szCs w:val="27"/>
        </w:rPr>
        <w:t xml:space="preserve"> год и плановый период до 202</w:t>
      </w:r>
      <w:r w:rsidR="00F85C99">
        <w:rPr>
          <w:b/>
          <w:bCs/>
          <w:sz w:val="27"/>
          <w:szCs w:val="27"/>
        </w:rPr>
        <w:t>2</w:t>
      </w:r>
      <w:r>
        <w:rPr>
          <w:b/>
          <w:bCs/>
          <w:sz w:val="27"/>
          <w:szCs w:val="27"/>
        </w:rPr>
        <w:t xml:space="preserve"> года</w:t>
      </w:r>
    </w:p>
    <w:p w:rsidR="00D15516" w:rsidRDefault="00D15516" w:rsidP="00D15516">
      <w:pPr>
        <w:rPr>
          <w:b/>
          <w:bCs/>
          <w:sz w:val="27"/>
          <w:szCs w:val="27"/>
        </w:rPr>
      </w:pPr>
    </w:p>
    <w:p w:rsidR="00D15516" w:rsidRDefault="00D15516" w:rsidP="00D15516">
      <w:pPr>
        <w:spacing w:line="276" w:lineRule="auto"/>
        <w:ind w:firstLine="709"/>
        <w:jc w:val="both"/>
        <w:rPr>
          <w:rStyle w:val="apple-converted-space"/>
          <w:color w:val="333333"/>
        </w:rPr>
      </w:pPr>
      <w:r>
        <w:rPr>
          <w:color w:val="333333"/>
          <w:sz w:val="27"/>
          <w:szCs w:val="27"/>
        </w:rPr>
        <w:t xml:space="preserve">Прогноз социально-экономического развития </w:t>
      </w:r>
      <w:proofErr w:type="spellStart"/>
      <w:r w:rsidR="005E29F4">
        <w:rPr>
          <w:color w:val="333333"/>
          <w:sz w:val="27"/>
          <w:szCs w:val="27"/>
        </w:rPr>
        <w:t>Тат-Верх-Гоньбинского</w:t>
      </w:r>
      <w:proofErr w:type="spellEnd"/>
      <w:r w:rsidR="005E29F4">
        <w:rPr>
          <w:color w:val="333333"/>
          <w:sz w:val="27"/>
          <w:szCs w:val="27"/>
        </w:rPr>
        <w:t xml:space="preserve"> </w:t>
      </w:r>
      <w:r>
        <w:rPr>
          <w:color w:val="333333"/>
          <w:sz w:val="27"/>
          <w:szCs w:val="27"/>
        </w:rPr>
        <w:t xml:space="preserve">сельского поселения  на </w:t>
      </w:r>
      <w:r w:rsidR="00F85C99">
        <w:rPr>
          <w:bCs/>
          <w:sz w:val="27"/>
          <w:szCs w:val="27"/>
        </w:rPr>
        <w:t>2020</w:t>
      </w:r>
      <w:r>
        <w:rPr>
          <w:bCs/>
          <w:sz w:val="27"/>
          <w:szCs w:val="27"/>
        </w:rPr>
        <w:t xml:space="preserve"> год и плановый период до 202</w:t>
      </w:r>
      <w:r w:rsidR="00F85C99">
        <w:rPr>
          <w:bCs/>
          <w:sz w:val="27"/>
          <w:szCs w:val="27"/>
        </w:rPr>
        <w:t>2</w:t>
      </w:r>
      <w:r>
        <w:rPr>
          <w:bCs/>
          <w:sz w:val="27"/>
          <w:szCs w:val="27"/>
        </w:rPr>
        <w:t xml:space="preserve"> года</w:t>
      </w:r>
      <w:r>
        <w:rPr>
          <w:color w:val="333333"/>
          <w:sz w:val="27"/>
          <w:szCs w:val="27"/>
        </w:rPr>
        <w:t xml:space="preserve"> разработан в соответствии с законодательством Российской Федерации и постановлением администрации </w:t>
      </w:r>
      <w:proofErr w:type="spellStart"/>
      <w:r w:rsidR="005E29F4">
        <w:rPr>
          <w:color w:val="333333"/>
          <w:sz w:val="27"/>
          <w:szCs w:val="27"/>
        </w:rPr>
        <w:t>Тат-Верх-Гоньбинского</w:t>
      </w:r>
      <w:proofErr w:type="spellEnd"/>
      <w:r>
        <w:rPr>
          <w:color w:val="333333"/>
          <w:sz w:val="27"/>
          <w:szCs w:val="27"/>
        </w:rPr>
        <w:t xml:space="preserve"> сельского поселения.</w:t>
      </w:r>
      <w:r>
        <w:rPr>
          <w:rStyle w:val="apple-converted-space"/>
          <w:color w:val="333333"/>
          <w:sz w:val="27"/>
          <w:szCs w:val="27"/>
        </w:rPr>
        <w:t> </w:t>
      </w:r>
    </w:p>
    <w:p w:rsidR="00D15516" w:rsidRDefault="00D15516" w:rsidP="00D15516">
      <w:pPr>
        <w:spacing w:line="276" w:lineRule="auto"/>
        <w:ind w:firstLine="709"/>
        <w:jc w:val="both"/>
      </w:pPr>
      <w:r>
        <w:rPr>
          <w:color w:val="333333"/>
          <w:sz w:val="27"/>
          <w:szCs w:val="27"/>
        </w:rPr>
        <w:t xml:space="preserve">При разработке прогноза учитывались сценарные условия функционирования экономики Российской Федерации, индексы-дефляторы цен, анализ тенденций развития экономики муниципального образования. </w:t>
      </w:r>
    </w:p>
    <w:p w:rsidR="00D15516" w:rsidRDefault="00D15516" w:rsidP="00D15516">
      <w:pPr>
        <w:spacing w:line="276" w:lineRule="auto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Имеющийся потенциал территории </w:t>
      </w:r>
      <w:proofErr w:type="spellStart"/>
      <w:r w:rsidR="005E29F4">
        <w:rPr>
          <w:color w:val="333333"/>
          <w:sz w:val="27"/>
          <w:szCs w:val="27"/>
        </w:rPr>
        <w:t>Тат-Верх-Гоньбинского</w:t>
      </w:r>
      <w:proofErr w:type="spellEnd"/>
      <w:r>
        <w:rPr>
          <w:sz w:val="27"/>
          <w:szCs w:val="27"/>
        </w:rPr>
        <w:t xml:space="preserve"> сельского поселения ставит задачу его эффективного и рационального использования. В условиях усиления роли  местных властей, требуется поиск путей интеграции и взаимодействия  с населением в решении существующих социально-экономических проблем. </w:t>
      </w:r>
    </w:p>
    <w:p w:rsidR="00D15516" w:rsidRDefault="00D15516" w:rsidP="00D15516">
      <w:pPr>
        <w:spacing w:line="276" w:lineRule="auto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состав   </w:t>
      </w:r>
      <w:proofErr w:type="spellStart"/>
      <w:r w:rsidR="005E29F4">
        <w:rPr>
          <w:color w:val="333333"/>
          <w:sz w:val="27"/>
          <w:szCs w:val="27"/>
        </w:rPr>
        <w:t>Тат-Верх-Гоньбинского</w:t>
      </w:r>
      <w:proofErr w:type="spellEnd"/>
      <w:r>
        <w:rPr>
          <w:sz w:val="27"/>
          <w:szCs w:val="27"/>
        </w:rPr>
        <w:t xml:space="preserve"> сельского поселения входят </w:t>
      </w:r>
      <w:r w:rsidR="005E29F4">
        <w:rPr>
          <w:sz w:val="27"/>
          <w:szCs w:val="27"/>
        </w:rPr>
        <w:t xml:space="preserve">четыре </w:t>
      </w:r>
      <w:r>
        <w:rPr>
          <w:sz w:val="27"/>
          <w:szCs w:val="27"/>
        </w:rPr>
        <w:t>населенн</w:t>
      </w:r>
      <w:r w:rsidR="005E29F4">
        <w:rPr>
          <w:sz w:val="27"/>
          <w:szCs w:val="27"/>
        </w:rPr>
        <w:t>ого</w:t>
      </w:r>
      <w:r>
        <w:rPr>
          <w:sz w:val="27"/>
          <w:szCs w:val="27"/>
        </w:rPr>
        <w:t xml:space="preserve"> пункт</w:t>
      </w:r>
      <w:r w:rsidR="005E29F4">
        <w:rPr>
          <w:sz w:val="27"/>
          <w:szCs w:val="27"/>
        </w:rPr>
        <w:t>а</w:t>
      </w:r>
      <w:r>
        <w:rPr>
          <w:sz w:val="27"/>
          <w:szCs w:val="27"/>
        </w:rPr>
        <w:t>.</w:t>
      </w:r>
    </w:p>
    <w:p w:rsidR="00D15516" w:rsidRDefault="00D15516" w:rsidP="00D15516">
      <w:pPr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ab/>
        <w:t>Демографическая ситуация в сельском поселении характеризуется продолжающимся процессом естественной убыли населения, связанной с превышением смертности над рождаемостью и м</w:t>
      </w:r>
      <w:r w:rsidR="005E29F4">
        <w:rPr>
          <w:sz w:val="27"/>
          <w:szCs w:val="27"/>
        </w:rPr>
        <w:t xml:space="preserve">играцией молодого поколения.  </w:t>
      </w:r>
      <w:r>
        <w:rPr>
          <w:sz w:val="27"/>
          <w:szCs w:val="27"/>
        </w:rPr>
        <w:t xml:space="preserve"> </w:t>
      </w:r>
    </w:p>
    <w:p w:rsidR="00D15516" w:rsidRDefault="00D15516" w:rsidP="00D15516">
      <w:pPr>
        <w:spacing w:line="276" w:lineRule="auto"/>
        <w:ind w:firstLine="680"/>
        <w:jc w:val="both"/>
        <w:rPr>
          <w:rFonts w:eastAsia="A"/>
          <w:sz w:val="27"/>
          <w:szCs w:val="27"/>
        </w:rPr>
      </w:pPr>
      <w:r>
        <w:rPr>
          <w:sz w:val="27"/>
          <w:szCs w:val="27"/>
        </w:rPr>
        <w:t xml:space="preserve">Структура экономики </w:t>
      </w:r>
      <w:proofErr w:type="spellStart"/>
      <w:r w:rsidR="005E29F4">
        <w:rPr>
          <w:color w:val="333333"/>
          <w:sz w:val="27"/>
          <w:szCs w:val="27"/>
        </w:rPr>
        <w:t>Тат-Верх-Гоньбинского</w:t>
      </w:r>
      <w:proofErr w:type="spellEnd"/>
      <w:r w:rsidR="005E29F4">
        <w:rPr>
          <w:color w:val="333333"/>
          <w:sz w:val="27"/>
          <w:szCs w:val="27"/>
        </w:rPr>
        <w:t xml:space="preserve"> </w:t>
      </w:r>
      <w:r>
        <w:rPr>
          <w:sz w:val="27"/>
          <w:szCs w:val="27"/>
        </w:rPr>
        <w:t xml:space="preserve">сельского поселения на протяжении последних лет достаточно стабильна: наибольший удельный вес традиционно принадлежит </w:t>
      </w:r>
      <w:r>
        <w:rPr>
          <w:rFonts w:eastAsia="A"/>
          <w:sz w:val="27"/>
          <w:szCs w:val="27"/>
        </w:rPr>
        <w:t>сельскому хозяйству. Зна</w:t>
      </w:r>
      <w:r w:rsidR="005E29F4">
        <w:rPr>
          <w:sz w:val="27"/>
          <w:szCs w:val="27"/>
        </w:rPr>
        <w:t xml:space="preserve">чительную долю занимает </w:t>
      </w:r>
      <w:r>
        <w:rPr>
          <w:sz w:val="27"/>
          <w:szCs w:val="27"/>
        </w:rPr>
        <w:t>торговля</w:t>
      </w:r>
      <w:r>
        <w:rPr>
          <w:rFonts w:eastAsia="A"/>
          <w:sz w:val="27"/>
          <w:szCs w:val="27"/>
        </w:rPr>
        <w:t xml:space="preserve">. </w:t>
      </w:r>
    </w:p>
    <w:p w:rsidR="00D15516" w:rsidRDefault="00D15516" w:rsidP="00D15516">
      <w:pPr>
        <w:spacing w:line="276" w:lineRule="auto"/>
        <w:ind w:firstLine="680"/>
        <w:jc w:val="both"/>
        <w:rPr>
          <w:rFonts w:eastAsia="A"/>
          <w:sz w:val="27"/>
          <w:szCs w:val="27"/>
        </w:rPr>
      </w:pPr>
      <w:r>
        <w:rPr>
          <w:sz w:val="27"/>
          <w:szCs w:val="27"/>
        </w:rPr>
        <w:t>Удовлетворение потребностей в жилище, улучшение жилищных условий населения является важнейшим элементом социальной политики, оказывающим влияние на демографическое и социально-экономическое развитие общества, состояние здоровья населения.</w:t>
      </w:r>
    </w:p>
    <w:p w:rsidR="005E29F4" w:rsidRDefault="00D15516" w:rsidP="005E29F4">
      <w:pPr>
        <w:widowControl w:val="0"/>
        <w:autoSpaceDE w:val="0"/>
        <w:autoSpaceDN w:val="0"/>
        <w:adjustRightInd w:val="0"/>
        <w:spacing w:after="240" w:line="276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Основные </w:t>
      </w:r>
      <w:proofErr w:type="gramStart"/>
      <w:r>
        <w:rPr>
          <w:sz w:val="27"/>
          <w:szCs w:val="27"/>
        </w:rPr>
        <w:t>задачи</w:t>
      </w:r>
      <w:proofErr w:type="gramEnd"/>
      <w:r>
        <w:rPr>
          <w:sz w:val="27"/>
          <w:szCs w:val="27"/>
        </w:rPr>
        <w:t xml:space="preserve"> стоящие перед органам</w:t>
      </w:r>
      <w:r w:rsidR="00F85C99">
        <w:rPr>
          <w:sz w:val="27"/>
          <w:szCs w:val="27"/>
        </w:rPr>
        <w:t>и местного самоуправления на 2020</w:t>
      </w:r>
      <w:r>
        <w:rPr>
          <w:sz w:val="27"/>
          <w:szCs w:val="27"/>
        </w:rPr>
        <w:t xml:space="preserve"> год и плановый период до 202</w:t>
      </w:r>
      <w:r w:rsidR="00F85C99">
        <w:rPr>
          <w:sz w:val="27"/>
          <w:szCs w:val="27"/>
        </w:rPr>
        <w:t>2</w:t>
      </w:r>
      <w:r>
        <w:rPr>
          <w:sz w:val="27"/>
          <w:szCs w:val="27"/>
        </w:rPr>
        <w:t xml:space="preserve"> года:</w:t>
      </w:r>
    </w:p>
    <w:p w:rsidR="00D15516" w:rsidRDefault="00D15516" w:rsidP="005E29F4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формирование условий для повышения инвестиционной привлекательности территории и активизации деловой активности;</w:t>
      </w:r>
    </w:p>
    <w:p w:rsidR="00D15516" w:rsidRDefault="00D15516" w:rsidP="005E29F4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развитие материально-технической базы учреждений культуры;</w:t>
      </w:r>
    </w:p>
    <w:p w:rsidR="00D15516" w:rsidRDefault="00D15516" w:rsidP="005E29F4">
      <w:pPr>
        <w:widowControl w:val="0"/>
        <w:autoSpaceDE w:val="0"/>
        <w:autoSpaceDN w:val="0"/>
        <w:adjustRightInd w:val="0"/>
        <w:spacing w:line="276" w:lineRule="auto"/>
        <w:ind w:left="142" w:hanging="432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- создание комфортных и безопасных условий проживания населения;</w:t>
      </w:r>
    </w:p>
    <w:p w:rsidR="00D15516" w:rsidRDefault="005E29F4" w:rsidP="005E29F4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="00D15516">
        <w:rPr>
          <w:sz w:val="27"/>
          <w:szCs w:val="27"/>
        </w:rPr>
        <w:t>совершенствование системы населения путем повышения качества предоставляемых коммунальных услуг;</w:t>
      </w:r>
    </w:p>
    <w:p w:rsidR="00D15516" w:rsidRDefault="00D15516" w:rsidP="005E29F4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улучшение экологической обстановки и сохранение природных комплексов для обеспечения условий жизнедеятельности;</w:t>
      </w:r>
    </w:p>
    <w:p w:rsidR="00D15516" w:rsidRDefault="00D15516" w:rsidP="005E29F4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создание условий для развития услуг связи, торговли, общественного питания, </w:t>
      </w:r>
      <w:r>
        <w:rPr>
          <w:sz w:val="27"/>
          <w:szCs w:val="27"/>
        </w:rPr>
        <w:lastRenderedPageBreak/>
        <w:t>бытового обслуживания;</w:t>
      </w:r>
    </w:p>
    <w:p w:rsidR="00D15516" w:rsidRDefault="00D15516" w:rsidP="005E29F4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развитие транспортной инфраструктуры – содержание и ремонт дорог общего пользования в границах населенных пунктов сельского поселения;</w:t>
      </w:r>
    </w:p>
    <w:p w:rsidR="00D15516" w:rsidRDefault="00D15516" w:rsidP="005E29F4">
      <w:pPr>
        <w:widowControl w:val="0"/>
        <w:autoSpaceDE w:val="0"/>
        <w:autoSpaceDN w:val="0"/>
        <w:adjustRightInd w:val="0"/>
        <w:spacing w:line="276" w:lineRule="auto"/>
        <w:ind w:left="142" w:hanging="432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-</w:t>
      </w:r>
      <w:r w:rsidR="005E29F4">
        <w:rPr>
          <w:sz w:val="27"/>
          <w:szCs w:val="27"/>
        </w:rPr>
        <w:t xml:space="preserve"> развитие </w:t>
      </w:r>
      <w:r>
        <w:rPr>
          <w:sz w:val="27"/>
          <w:szCs w:val="27"/>
        </w:rPr>
        <w:t>доступа к современным информационным технологиям;</w:t>
      </w:r>
    </w:p>
    <w:p w:rsidR="00D15516" w:rsidRDefault="00D15516" w:rsidP="005E29F4">
      <w:pPr>
        <w:widowControl w:val="0"/>
        <w:autoSpaceDE w:val="0"/>
        <w:autoSpaceDN w:val="0"/>
        <w:adjustRightInd w:val="0"/>
        <w:spacing w:line="276" w:lineRule="auto"/>
        <w:ind w:left="142" w:hanging="432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- создание эффективной и максимально доступной системы социальной поддержки и адресной социальной помощи жителям поселения;</w:t>
      </w:r>
    </w:p>
    <w:p w:rsidR="00D15516" w:rsidRDefault="00D15516" w:rsidP="005E29F4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142" w:hanging="180"/>
        <w:jc w:val="both"/>
        <w:rPr>
          <w:sz w:val="27"/>
          <w:szCs w:val="27"/>
        </w:rPr>
      </w:pPr>
      <w:r>
        <w:rPr>
          <w:spacing w:val="-1"/>
          <w:sz w:val="27"/>
          <w:szCs w:val="27"/>
        </w:rPr>
        <w:t>- реализация</w:t>
      </w:r>
      <w:r>
        <w:rPr>
          <w:sz w:val="27"/>
          <w:szCs w:val="27"/>
        </w:rPr>
        <w:t xml:space="preserve"> первоочередных мер по противопожарной защите  </w:t>
      </w:r>
      <w:r>
        <w:rPr>
          <w:spacing w:val="-1"/>
          <w:sz w:val="27"/>
          <w:szCs w:val="27"/>
        </w:rPr>
        <w:t xml:space="preserve">объектов сельского поселения, </w:t>
      </w:r>
      <w:r>
        <w:rPr>
          <w:sz w:val="27"/>
          <w:szCs w:val="27"/>
        </w:rPr>
        <w:t>совершенствование противопожарной  пропаганды.</w:t>
      </w:r>
    </w:p>
    <w:p w:rsidR="005E29F4" w:rsidRDefault="005E29F4" w:rsidP="005E29F4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142" w:hanging="180"/>
        <w:jc w:val="center"/>
        <w:rPr>
          <w:sz w:val="27"/>
          <w:szCs w:val="27"/>
        </w:rPr>
      </w:pPr>
      <w:r>
        <w:rPr>
          <w:sz w:val="27"/>
          <w:szCs w:val="27"/>
        </w:rPr>
        <w:t>________________</w:t>
      </w:r>
    </w:p>
    <w:p w:rsidR="00D15516" w:rsidRDefault="00D15516" w:rsidP="00D15516">
      <w:pPr>
        <w:ind w:left="142" w:firstLine="680"/>
        <w:jc w:val="both"/>
        <w:rPr>
          <w:rFonts w:eastAsia="A"/>
          <w:sz w:val="27"/>
          <w:szCs w:val="27"/>
        </w:rPr>
      </w:pPr>
    </w:p>
    <w:p w:rsidR="00D15516" w:rsidRDefault="00D15516" w:rsidP="00D15516">
      <w:pPr>
        <w:rPr>
          <w:sz w:val="27"/>
          <w:szCs w:val="27"/>
        </w:rPr>
      </w:pPr>
    </w:p>
    <w:p w:rsidR="00D15516" w:rsidRDefault="00D15516" w:rsidP="00D15516">
      <w:pPr>
        <w:jc w:val="center"/>
        <w:rPr>
          <w:b/>
          <w:sz w:val="28"/>
          <w:szCs w:val="28"/>
        </w:rPr>
      </w:pPr>
    </w:p>
    <w:p w:rsidR="00D15516" w:rsidRDefault="00D15516" w:rsidP="00D15516">
      <w:pPr>
        <w:jc w:val="center"/>
        <w:rPr>
          <w:b/>
          <w:sz w:val="28"/>
          <w:szCs w:val="28"/>
        </w:rPr>
      </w:pPr>
    </w:p>
    <w:p w:rsidR="00D15516" w:rsidRDefault="00D15516" w:rsidP="00D15516">
      <w:pPr>
        <w:jc w:val="center"/>
        <w:rPr>
          <w:b/>
          <w:sz w:val="28"/>
          <w:szCs w:val="28"/>
        </w:rPr>
      </w:pPr>
    </w:p>
    <w:p w:rsidR="00D15516" w:rsidRDefault="00D15516" w:rsidP="00D15516">
      <w:pPr>
        <w:jc w:val="center"/>
        <w:rPr>
          <w:b/>
          <w:sz w:val="28"/>
          <w:szCs w:val="28"/>
        </w:rPr>
      </w:pPr>
    </w:p>
    <w:p w:rsidR="00D15516" w:rsidRDefault="00D15516" w:rsidP="00D15516">
      <w:pPr>
        <w:jc w:val="both"/>
        <w:rPr>
          <w:sz w:val="28"/>
          <w:szCs w:val="28"/>
        </w:rPr>
      </w:pPr>
    </w:p>
    <w:p w:rsidR="00D15516" w:rsidRDefault="00D15516" w:rsidP="00D15516">
      <w:pPr>
        <w:jc w:val="both"/>
        <w:rPr>
          <w:sz w:val="28"/>
          <w:szCs w:val="28"/>
        </w:rPr>
      </w:pPr>
    </w:p>
    <w:p w:rsidR="00D15516" w:rsidRDefault="00D15516" w:rsidP="00D15516">
      <w:pPr>
        <w:jc w:val="both"/>
        <w:rPr>
          <w:sz w:val="28"/>
          <w:szCs w:val="28"/>
        </w:rPr>
      </w:pPr>
    </w:p>
    <w:p w:rsidR="00D15516" w:rsidRDefault="00D15516" w:rsidP="00D15516">
      <w:pPr>
        <w:jc w:val="both"/>
        <w:rPr>
          <w:sz w:val="28"/>
          <w:szCs w:val="28"/>
        </w:rPr>
      </w:pPr>
    </w:p>
    <w:p w:rsidR="003F7633" w:rsidRDefault="003F7633"/>
    <w:sectPr w:rsidR="003F7633" w:rsidSect="003F7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">
    <w:charset w:val="80"/>
    <w:family w:val="swiss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D15516"/>
    <w:rsid w:val="00020EE2"/>
    <w:rsid w:val="000D160C"/>
    <w:rsid w:val="001F3A93"/>
    <w:rsid w:val="00286DF3"/>
    <w:rsid w:val="003F7633"/>
    <w:rsid w:val="004E1882"/>
    <w:rsid w:val="005E29F4"/>
    <w:rsid w:val="007C1FA5"/>
    <w:rsid w:val="008A5275"/>
    <w:rsid w:val="008F4930"/>
    <w:rsid w:val="009511F9"/>
    <w:rsid w:val="00982380"/>
    <w:rsid w:val="009D5B5D"/>
    <w:rsid w:val="00AD493F"/>
    <w:rsid w:val="00AD6F76"/>
    <w:rsid w:val="00BD54E1"/>
    <w:rsid w:val="00CE21A5"/>
    <w:rsid w:val="00D15516"/>
    <w:rsid w:val="00D961A8"/>
    <w:rsid w:val="00DF65D4"/>
    <w:rsid w:val="00F36C19"/>
    <w:rsid w:val="00F42AF7"/>
    <w:rsid w:val="00F85C99"/>
    <w:rsid w:val="00FE6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5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15516"/>
  </w:style>
  <w:style w:type="paragraph" w:customStyle="1" w:styleId="ConsPlusTitle">
    <w:name w:val="ConsPlusTitle"/>
    <w:rsid w:val="009511F9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rsid w:val="009511F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3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772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Владелец</cp:lastModifiedBy>
  <cp:revision>12</cp:revision>
  <cp:lastPrinted>2019-11-01T06:09:00Z</cp:lastPrinted>
  <dcterms:created xsi:type="dcterms:W3CDTF">2018-10-17T06:51:00Z</dcterms:created>
  <dcterms:modified xsi:type="dcterms:W3CDTF">2019-11-01T06:09:00Z</dcterms:modified>
</cp:coreProperties>
</file>