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9" w:rsidRDefault="006B15E9" w:rsidP="006B15E9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 xml:space="preserve">Сотрудники налоговых органов проведут </w:t>
      </w:r>
      <w:proofErr w:type="spellStart"/>
      <w:r>
        <w:rPr>
          <w:b/>
          <w:bCs/>
        </w:rPr>
        <w:t>вебинар</w:t>
      </w:r>
      <w:proofErr w:type="spellEnd"/>
      <w:r>
        <w:rPr>
          <w:b/>
          <w:bCs/>
        </w:rPr>
        <w:t xml:space="preserve"> по актуальным темам налогового законодательства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УФНС России по Кировской области сообщает о проведении 16 августа 2023 года в 10.00 </w:t>
      </w:r>
      <w:proofErr w:type="spellStart"/>
      <w:r>
        <w:t>вебинара</w:t>
      </w:r>
      <w:proofErr w:type="spellEnd"/>
      <w:r>
        <w:t xml:space="preserve"> по следующим актуальным темам: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1. Исчисление НДС при осуществлении внешнеэкономической деятельности. Спикер – начальник отдела камерального контроля НДС № 1 Елена </w:t>
      </w:r>
      <w:proofErr w:type="spellStart"/>
      <w:r>
        <w:t>Михайлюта</w:t>
      </w:r>
      <w:proofErr w:type="spellEnd"/>
      <w:r>
        <w:t>.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2. </w:t>
      </w:r>
      <w:proofErr w:type="gramStart"/>
      <w:r>
        <w:t>Порядок исчисления налога на доходы, выплаченных в адрес иностранной компании от источников в Российской Федерации.</w:t>
      </w:r>
      <w:proofErr w:type="gramEnd"/>
      <w:r>
        <w:t xml:space="preserve"> Порядок применения Кодекса РФ и СОИДН. Спикер – заместитель начальника отдела камерального контроля № 1 Екатерина </w:t>
      </w:r>
      <w:proofErr w:type="spellStart"/>
      <w:r>
        <w:t>Дудникова</w:t>
      </w:r>
      <w:proofErr w:type="spellEnd"/>
      <w:r>
        <w:t>.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3. Онлайн-инструменты сайта ФНС России в связи с внедрением с 01.01.2023 института Единого налогового счета (ЕНС). Спикер – начальник отдела оказания государственных услуг № 1 Наталья </w:t>
      </w:r>
      <w:proofErr w:type="spellStart"/>
      <w:r>
        <w:t>Вайкутис</w:t>
      </w:r>
      <w:proofErr w:type="spellEnd"/>
      <w:r>
        <w:t>.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4. Основные причины отказов в государственной регистрации юридических лиц и индивидуальных предпринимателей. Спикер – заместитель начальника отдела регистрации налогоплательщиков № 1 Олег </w:t>
      </w:r>
      <w:proofErr w:type="spellStart"/>
      <w:r>
        <w:t>Шипицын</w:t>
      </w:r>
      <w:proofErr w:type="spellEnd"/>
      <w:r>
        <w:t>.</w:t>
      </w:r>
    </w:p>
    <w:p w:rsidR="006B15E9" w:rsidRDefault="006B15E9" w:rsidP="006B15E9">
      <w:pPr>
        <w:pStyle w:val="a3"/>
        <w:spacing w:after="195" w:afterAutospacing="0"/>
        <w:ind w:firstLine="567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необходимо пройти регистрацию в качестве участника по адресу: </w:t>
      </w:r>
      <w:hyperlink r:id="rId5" w:tgtFrame="_blank" w:history="1">
        <w:r>
          <w:rPr>
            <w:rStyle w:val="a4"/>
          </w:rPr>
          <w:t>https://www.consultantkirov.ru/education/seminar/osobennosti-ischisleniya-i-uplaty-nalogov-a-takge-poryadok-vzaimodeystviya-s-otdelnymi-kategoriyami-nalogoplatelshchikov/?date=1692169200</w:t>
        </w:r>
      </w:hyperlink>
    </w:p>
    <w:p w:rsidR="00915675" w:rsidRDefault="00915675">
      <w:bookmarkStart w:id="0" w:name="_GoBack"/>
      <w:bookmarkEnd w:id="0"/>
    </w:p>
    <w:sectPr w:rsidR="0091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9B"/>
    <w:rsid w:val="004D4F9B"/>
    <w:rsid w:val="006B15E9"/>
    <w:rsid w:val="009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kirov.ru/education/seminar/osobennosti-ischisleniya-i-uplaty-nalogov-a-takge-poryadok-vzaimodeystviya-s-otdelnymi-kategoriyami-nalogoplatelshchikov/?date=1692169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2023-08-11T10:06:00Z</dcterms:created>
  <dcterms:modified xsi:type="dcterms:W3CDTF">2023-08-11T10:06:00Z</dcterms:modified>
</cp:coreProperties>
</file>