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FB" w:rsidRPr="002E56FB" w:rsidRDefault="002E56FB" w:rsidP="002E56FB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напоминает о сроках представления уведомлений по имущественным налогам юридических лиц</w:t>
      </w:r>
    </w:p>
    <w:p w:rsidR="002E56FB" w:rsidRPr="002E56FB" w:rsidRDefault="002E56FB" w:rsidP="002E56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УФНС России по Кировской области напоминает о необходимости своевременного представления юридическими лицами уведомлений по имущественным налогам (налога на имущество организаций, транспортного налога, земельного налога).</w:t>
      </w:r>
    </w:p>
    <w:p w:rsidR="002E56FB" w:rsidRPr="002E56FB" w:rsidRDefault="002E56FB" w:rsidP="002E56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Кировской области зарегистрировано 7840 организаций, обязанных представить Уведомления об исчисленных суммах имущественных налогов за II квартал 2024 года по сроку 25 июля 2024 года.</w:t>
      </w:r>
    </w:p>
    <w:p w:rsidR="002E56FB" w:rsidRPr="002E56FB" w:rsidRDefault="002E56FB" w:rsidP="002E56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условиях перехода на</w:t>
      </w:r>
      <w:hyperlink r:id="rId6" w:tgtFrame="_blank" w:history="1">
        <w:r w:rsidRPr="002E56FB">
          <w:rPr>
            <w:rFonts w:ascii="Times New Roman" w:eastAsia="Times New Roman" w:hAnsi="Times New Roman" w:cs="Times New Roman"/>
            <w:color w:val="0066B3"/>
            <w:sz w:val="28"/>
            <w:szCs w:val="28"/>
            <w:u w:val="single"/>
            <w:shd w:val="clear" w:color="auto" w:fill="FFFFFF"/>
            <w:lang w:eastAsia="ru-RU"/>
          </w:rPr>
          <w:t> Единый налоговый счет</w:t>
        </w:r>
      </w:hyperlink>
      <w:r w:rsidRPr="002E56FB">
        <w:rPr>
          <w:rFonts w:ascii="Times New Roman" w:eastAsia="Times New Roman" w:hAnsi="Times New Roman" w:cs="Times New Roman"/>
          <w:color w:val="405965"/>
          <w:sz w:val="28"/>
          <w:szCs w:val="28"/>
          <w:shd w:val="clear" w:color="auto" w:fill="FFFFFF"/>
          <w:lang w:eastAsia="ru-RU"/>
        </w:rPr>
        <w:t> </w:t>
      </w: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(ЕНС) в соответствии с пунктом 9</w:t>
      </w:r>
      <w:r w:rsidRPr="002E56FB">
        <w:rPr>
          <w:rFonts w:ascii="Times New Roman" w:eastAsia="Times New Roman" w:hAnsi="Times New Roman" w:cs="Times New Roman"/>
          <w:color w:val="405965"/>
          <w:sz w:val="28"/>
          <w:szCs w:val="28"/>
          <w:shd w:val="clear" w:color="auto" w:fill="FFFFFF"/>
          <w:lang w:eastAsia="ru-RU"/>
        </w:rPr>
        <w:t> </w:t>
      </w:r>
      <w:hyperlink r:id="rId7" w:tgtFrame="_blank" w:history="1">
        <w:r w:rsidRPr="002E56FB">
          <w:rPr>
            <w:rFonts w:ascii="Times New Roman" w:eastAsia="Times New Roman" w:hAnsi="Times New Roman" w:cs="Times New Roman"/>
            <w:color w:val="0066B3"/>
            <w:sz w:val="28"/>
            <w:szCs w:val="28"/>
            <w:u w:val="single"/>
            <w:shd w:val="clear" w:color="auto" w:fill="FFFFFF"/>
            <w:lang w:eastAsia="ru-RU"/>
          </w:rPr>
          <w:t>статьи 58 НК РФ</w:t>
        </w:r>
      </w:hyperlink>
      <w:r w:rsidRPr="002E56FB">
        <w:rPr>
          <w:rFonts w:ascii="Times New Roman" w:eastAsia="Times New Roman" w:hAnsi="Times New Roman" w:cs="Times New Roman"/>
          <w:color w:val="405965"/>
          <w:sz w:val="28"/>
          <w:szCs w:val="28"/>
          <w:shd w:val="clear" w:color="auto" w:fill="FFFFFF"/>
          <w:lang w:eastAsia="ru-RU"/>
        </w:rPr>
        <w:t> </w:t>
      </w: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налогоплательщик обязан представлять в налоговый орган по месту постановки на учет Уведомления об исчисленных суммах налогов, авансовых платежей по налогам, сборов, страховых взносов (далее - Уведомление) не позднее 25-го числа месяца, в котором установлен срок уплаты соответствующих налогов и авансовых платежей по налогам.</w:t>
      </w:r>
      <w:proofErr w:type="gramEnd"/>
    </w:p>
    <w:p w:rsidR="002E56FB" w:rsidRPr="002E56FB" w:rsidRDefault="002E56FB" w:rsidP="002E56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Сроки представления Уведомлений</w:t>
      </w:r>
    </w:p>
    <w:p w:rsidR="002E56FB" w:rsidRPr="002E56FB" w:rsidRDefault="002E56FB" w:rsidP="002E56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квартал 2024 года - не позднее 25 апреля 2024;</w:t>
      </w:r>
    </w:p>
    <w:p w:rsidR="002E56FB" w:rsidRPr="002E56FB" w:rsidRDefault="002E56FB" w:rsidP="002E56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II квартал 2024 года - не позднее 25 июля 2024;</w:t>
      </w:r>
    </w:p>
    <w:p w:rsidR="002E56FB" w:rsidRPr="002E56FB" w:rsidRDefault="002E56FB" w:rsidP="002E56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III квартал 2024 года - не позднее 25 октября 2024;</w:t>
      </w:r>
    </w:p>
    <w:p w:rsidR="002E56FB" w:rsidRPr="002E56FB" w:rsidRDefault="002E56FB" w:rsidP="002E56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IV квартал 2024 года - не позднее 25 февраля 2025 года.</w:t>
      </w:r>
    </w:p>
    <w:p w:rsidR="002E56FB" w:rsidRPr="002E56FB" w:rsidRDefault="002E56FB" w:rsidP="002E56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настоящее время приближается срок представления уведомлений за II квартал 2024 года.</w:t>
      </w:r>
    </w:p>
    <w:p w:rsidR="002E56FB" w:rsidRPr="002E56FB" w:rsidRDefault="002E56FB" w:rsidP="002E56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</w:t>
      </w:r>
      <w:proofErr w:type="gramStart"/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если налогоплательщиком – юридическим лицом не было представлено уведомление по имущественным налогам юридических лиц за I квартал 2024 года, необходимо сделать это в ближайшее время.</w:t>
      </w:r>
    </w:p>
    <w:p w:rsidR="002E56FB" w:rsidRPr="002E56FB" w:rsidRDefault="002E56FB" w:rsidP="002E56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 помнить, что уплаченный налог учитывается в бюджете соответствующего уровня и субъекта РФ только при наличии Уведомления.</w:t>
      </w:r>
    </w:p>
    <w:p w:rsidR="002E56FB" w:rsidRPr="002E56FB" w:rsidRDefault="002E56FB" w:rsidP="002E56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Форма, порядок заполнения и формат представления уведомления об исчисленных суммах налогов, авансовых платежей по налогам, сборов, страховым взносам в электронной форме, утверждены</w:t>
      </w:r>
      <w:r w:rsidRPr="002E56FB">
        <w:rPr>
          <w:rFonts w:ascii="Times New Roman" w:eastAsia="Times New Roman" w:hAnsi="Times New Roman" w:cs="Times New Roman"/>
          <w:color w:val="405965"/>
          <w:sz w:val="28"/>
          <w:szCs w:val="28"/>
          <w:shd w:val="clear" w:color="auto" w:fill="FFFFFF"/>
          <w:lang w:eastAsia="ru-RU"/>
        </w:rPr>
        <w:t> </w:t>
      </w:r>
      <w:hyperlink r:id="rId8" w:tgtFrame="_blank" w:history="1">
        <w:r w:rsidRPr="002E56FB">
          <w:rPr>
            <w:rFonts w:ascii="Times New Roman" w:eastAsia="Times New Roman" w:hAnsi="Times New Roman" w:cs="Times New Roman"/>
            <w:color w:val="0066B3"/>
            <w:sz w:val="28"/>
            <w:szCs w:val="28"/>
            <w:u w:val="single"/>
            <w:shd w:val="clear" w:color="auto" w:fill="FFFFFF"/>
            <w:lang w:eastAsia="ru-RU"/>
          </w:rPr>
          <w:t>Приказом ФНС России от 02.11.2022 №ЕД-7-8/1047@</w:t>
        </w:r>
      </w:hyperlink>
    </w:p>
    <w:p w:rsidR="002E56FB" w:rsidRPr="002E56FB" w:rsidRDefault="002E56FB" w:rsidP="002E56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Уведомление подлежит обязательному представлению даже в случае отсутствия фактической уплаты денежных сре</w:t>
      </w:r>
      <w:proofErr w:type="gramStart"/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дств в к</w:t>
      </w:r>
      <w:proofErr w:type="gramEnd"/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ачестве единого налогового платежа. В случае отсутствия Уведомлений, платежи при наступлении установленного НК РФ срока их уплаты не будут распределены </w:t>
      </w: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 реквизитам КБК и ОКТМО по месту нахождения объектов налогообложения, а поступят на единый налоговый счет налогоплательщика.</w:t>
      </w:r>
    </w:p>
    <w:p w:rsidR="002E56FB" w:rsidRPr="002E56FB" w:rsidRDefault="002E56FB" w:rsidP="002E56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Статьями </w:t>
      </w:r>
      <w:hyperlink r:id="rId9" w:tgtFrame="_blank" w:history="1">
        <w:r w:rsidRPr="002E56FB">
          <w:rPr>
            <w:rFonts w:ascii="Times New Roman" w:eastAsia="Times New Roman" w:hAnsi="Times New Roman" w:cs="Times New Roman"/>
            <w:color w:val="0066B3"/>
            <w:sz w:val="28"/>
            <w:szCs w:val="28"/>
            <w:u w:val="single"/>
            <w:shd w:val="clear" w:color="auto" w:fill="FFFFFF"/>
            <w:lang w:eastAsia="ru-RU"/>
          </w:rPr>
          <w:t>363</w:t>
        </w:r>
      </w:hyperlink>
      <w:r w:rsidRPr="002E56FB">
        <w:rPr>
          <w:rFonts w:ascii="Times New Roman" w:eastAsia="Times New Roman" w:hAnsi="Times New Roman" w:cs="Times New Roman"/>
          <w:color w:val="405965"/>
          <w:sz w:val="28"/>
          <w:szCs w:val="28"/>
          <w:shd w:val="clear" w:color="auto" w:fill="FFFFFF"/>
          <w:lang w:eastAsia="ru-RU"/>
        </w:rPr>
        <w:t>, </w:t>
      </w:r>
      <w:hyperlink r:id="rId10" w:tgtFrame="_blank" w:history="1">
        <w:r w:rsidRPr="002E56FB">
          <w:rPr>
            <w:rFonts w:ascii="Times New Roman" w:eastAsia="Times New Roman" w:hAnsi="Times New Roman" w:cs="Times New Roman"/>
            <w:color w:val="0066B3"/>
            <w:sz w:val="28"/>
            <w:szCs w:val="28"/>
            <w:u w:val="single"/>
            <w:shd w:val="clear" w:color="auto" w:fill="FFFFFF"/>
            <w:lang w:eastAsia="ru-RU"/>
          </w:rPr>
          <w:t>383</w:t>
        </w:r>
      </w:hyperlink>
      <w:r w:rsidRPr="002E56FB">
        <w:rPr>
          <w:rFonts w:ascii="Times New Roman" w:eastAsia="Times New Roman" w:hAnsi="Times New Roman" w:cs="Times New Roman"/>
          <w:color w:val="405965"/>
          <w:sz w:val="28"/>
          <w:szCs w:val="28"/>
          <w:shd w:val="clear" w:color="auto" w:fill="FFFFFF"/>
          <w:lang w:eastAsia="ru-RU"/>
        </w:rPr>
        <w:t> и </w:t>
      </w:r>
      <w:hyperlink r:id="rId11" w:tgtFrame="_blank" w:history="1">
        <w:r w:rsidRPr="002E56FB">
          <w:rPr>
            <w:rFonts w:ascii="Times New Roman" w:eastAsia="Times New Roman" w:hAnsi="Times New Roman" w:cs="Times New Roman"/>
            <w:color w:val="0066B3"/>
            <w:sz w:val="28"/>
            <w:szCs w:val="28"/>
            <w:u w:val="single"/>
            <w:shd w:val="clear" w:color="auto" w:fill="FFFFFF"/>
            <w:lang w:eastAsia="ru-RU"/>
          </w:rPr>
          <w:t>397 НК РФ</w:t>
        </w:r>
      </w:hyperlink>
      <w:r w:rsidRPr="002E56FB">
        <w:rPr>
          <w:rFonts w:ascii="Times New Roman" w:eastAsia="Times New Roman" w:hAnsi="Times New Roman" w:cs="Times New Roman"/>
          <w:color w:val="405965"/>
          <w:sz w:val="28"/>
          <w:szCs w:val="28"/>
          <w:shd w:val="clear" w:color="auto" w:fill="FFFFFF"/>
          <w:lang w:eastAsia="ru-RU"/>
        </w:rPr>
        <w:t> </w:t>
      </w: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установлены сроки уплаты транспортного, земельного налогов и налога на имущество организаций - не позднее 28 февраля года, следующего за истекшим налоговым периодом и авансовых платежей по этим налогам - не позднее 28-ого числа месяца, следующего за истекшим отчетным периодом.</w:t>
      </w:r>
    </w:p>
    <w:p w:rsidR="002E56FB" w:rsidRPr="002E56FB" w:rsidRDefault="002E56FB" w:rsidP="002E56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2024 году установлены следующие сроки уплаты имущественных налогов:</w:t>
      </w:r>
    </w:p>
    <w:p w:rsidR="002E56FB" w:rsidRPr="002E56FB" w:rsidRDefault="002E56FB" w:rsidP="002E56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авансовый платеж за I квартал 2024 года не позднее 02.05.2024;</w:t>
      </w:r>
    </w:p>
    <w:p w:rsidR="002E56FB" w:rsidRPr="002E56FB" w:rsidRDefault="002E56FB" w:rsidP="002E56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авансовый платеж за III квартал 2024 года не позднее 29.07.2024;</w:t>
      </w:r>
    </w:p>
    <w:p w:rsidR="002E56FB" w:rsidRPr="002E56FB" w:rsidRDefault="002E56FB" w:rsidP="002E56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авансовый платеж за III квартал 2024 года не позднее 28.10.2024;</w:t>
      </w:r>
    </w:p>
    <w:p w:rsidR="002E56FB" w:rsidRPr="002E56FB" w:rsidRDefault="002E56FB" w:rsidP="002E56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 за 2024 год не позднее 28.02.2025.</w:t>
      </w:r>
    </w:p>
    <w:p w:rsidR="002E56FB" w:rsidRPr="002E56FB" w:rsidRDefault="002E56FB" w:rsidP="002E56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Обращаем ваше внимание, что налогоплательщик может одновременно подать Уведомления с указанием начислений сразу за все периоды: за I квартал 2024 года, за II квартал 2024 года, за III квартал 2024 года и за IV квартал 2024 года. </w:t>
      </w:r>
      <w:proofErr w:type="gramStart"/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этого в одном уведомлении по каждому периоду надо заполнить отдельный блок строк (КПП (код причины постановки в соответствии со свидетельством о постановке на учет российской организации в налоговом органе по месту ее местонахождения); КБК; налог; ОКТМО (код территории муниципального образования, на котором мобилизуются средства от уплаты налогового платежа); отчетный (календарный) год (2024);</w:t>
      </w:r>
      <w:proofErr w:type="gramEnd"/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отчетный (налоговый) период (соответствует кварталу, за который подается уведомление - 34/01, 34/02,34/03,34/04) и сумма (отражается сумма авансового платежа, которая подлежит начислению за конкретный квартал).</w:t>
      </w:r>
    </w:p>
    <w:p w:rsidR="002E56FB" w:rsidRPr="002E56FB" w:rsidRDefault="002E56FB" w:rsidP="002E56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Сформировать и отправить уведомление можно с помощью онлайн-сервиса ФНС России</w:t>
      </w:r>
      <w:r w:rsidRPr="002E56FB">
        <w:rPr>
          <w:rFonts w:ascii="Times New Roman" w:eastAsia="Times New Roman" w:hAnsi="Times New Roman" w:cs="Times New Roman"/>
          <w:color w:val="405965"/>
          <w:sz w:val="28"/>
          <w:szCs w:val="28"/>
          <w:shd w:val="clear" w:color="auto" w:fill="FFFFFF"/>
          <w:lang w:eastAsia="ru-RU"/>
        </w:rPr>
        <w:t> </w:t>
      </w:r>
      <w:hyperlink r:id="rId12" w:tgtFrame="_blank" w:history="1">
        <w:r w:rsidRPr="002E56FB">
          <w:rPr>
            <w:rFonts w:ascii="Times New Roman" w:eastAsia="Times New Roman" w:hAnsi="Times New Roman" w:cs="Times New Roman"/>
            <w:color w:val="0066B3"/>
            <w:sz w:val="28"/>
            <w:szCs w:val="28"/>
            <w:u w:val="single"/>
            <w:shd w:val="clear" w:color="auto" w:fill="FFFFFF"/>
            <w:lang w:eastAsia="ru-RU"/>
          </w:rPr>
          <w:t>«Личный кабинет юридического лица»</w:t>
        </w:r>
      </w:hyperlink>
      <w:r w:rsidRPr="002E56FB">
        <w:rPr>
          <w:rFonts w:ascii="Times New Roman" w:eastAsia="Times New Roman" w:hAnsi="Times New Roman" w:cs="Times New Roman"/>
          <w:color w:val="405965"/>
          <w:sz w:val="28"/>
          <w:szCs w:val="28"/>
          <w:shd w:val="clear" w:color="auto" w:fill="FFFFFF"/>
          <w:lang w:eastAsia="ru-RU"/>
        </w:rPr>
        <w:t xml:space="preserve">. </w:t>
      </w: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этого нужно выбрать из перечня обязательства для включения в уведомление; </w:t>
      </w:r>
      <w:proofErr w:type="gramStart"/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указать сумму налога (для имущественных налогов нужно указать код отчетного периода – 34, и номер отчетного квартала - либо 01 (за I квартал), либо 02 (за II квартал), либо 03 (за III квартал), либо 04 (за IV квартал); подписать КЭП и отправить.</w:t>
      </w:r>
      <w:proofErr w:type="gramEnd"/>
    </w:p>
    <w:p w:rsidR="002E56FB" w:rsidRPr="002E56FB" w:rsidRDefault="002E56FB" w:rsidP="002E56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Уведомление передается в налоговый орган в электронной форме по телекоммуникационным каналам связи с применением усиленной квалифицированной электронной подписи.</w:t>
      </w:r>
    </w:p>
    <w:p w:rsidR="002E56FB" w:rsidRPr="002E56FB" w:rsidRDefault="002E56FB" w:rsidP="002E56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Налогоплательщиками, не указанными в пункте 3</w:t>
      </w:r>
      <w:hyperlink r:id="rId13" w:tgtFrame="_blank" w:history="1">
        <w:r w:rsidRPr="002E56FB">
          <w:rPr>
            <w:rFonts w:ascii="Times New Roman" w:eastAsia="Times New Roman" w:hAnsi="Times New Roman" w:cs="Times New Roman"/>
            <w:color w:val="0066B3"/>
            <w:sz w:val="28"/>
            <w:szCs w:val="28"/>
            <w:u w:val="single"/>
            <w:shd w:val="clear" w:color="auto" w:fill="FFFFFF"/>
            <w:lang w:eastAsia="ru-RU"/>
          </w:rPr>
          <w:t> статьи 80 НК РФ</w:t>
        </w:r>
      </w:hyperlink>
      <w:r w:rsidRPr="002E56FB">
        <w:rPr>
          <w:rFonts w:ascii="Times New Roman" w:eastAsia="Times New Roman" w:hAnsi="Times New Roman" w:cs="Times New Roman"/>
          <w:color w:val="405965"/>
          <w:sz w:val="28"/>
          <w:szCs w:val="28"/>
          <w:shd w:val="clear" w:color="auto" w:fill="FFFFFF"/>
          <w:lang w:eastAsia="ru-RU"/>
        </w:rPr>
        <w:t xml:space="preserve">, </w:t>
      </w: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Уведомление об исчисленных суммах налогов, авансовых платежей по </w:t>
      </w: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налогам, сборов, страховых взносов может быть представлено на бумажном носителе.</w:t>
      </w:r>
    </w:p>
    <w:p w:rsidR="002E56FB" w:rsidRPr="002E56FB" w:rsidRDefault="002E56FB" w:rsidP="002E56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Напоминаем, что несвоевременное представление/непредставление Уведомления об исчисленных суммах налогов штрафов за каждый несвоевременно предоставленный/непредставленный документ</w:t>
      </w:r>
      <w:r w:rsidRPr="002E56FB">
        <w:rPr>
          <w:rFonts w:ascii="Times New Roman" w:eastAsia="Times New Roman" w:hAnsi="Times New Roman" w:cs="Times New Roman"/>
          <w:color w:val="405965"/>
          <w:sz w:val="28"/>
          <w:szCs w:val="28"/>
          <w:shd w:val="clear" w:color="auto" w:fill="FFFFFF"/>
          <w:lang w:eastAsia="ru-RU"/>
        </w:rPr>
        <w:t xml:space="preserve"> (</w:t>
      </w:r>
      <w:hyperlink r:id="rId14" w:tgtFrame="_blank" w:history="1">
        <w:r w:rsidRPr="002E56FB">
          <w:rPr>
            <w:rFonts w:ascii="Times New Roman" w:eastAsia="Times New Roman" w:hAnsi="Times New Roman" w:cs="Times New Roman"/>
            <w:color w:val="0066B3"/>
            <w:sz w:val="28"/>
            <w:szCs w:val="28"/>
            <w:u w:val="single"/>
            <w:shd w:val="clear" w:color="auto" w:fill="FFFFFF"/>
            <w:lang w:eastAsia="ru-RU"/>
          </w:rPr>
          <w:t>пункт 1 статьи 126 НК РФ</w:t>
        </w:r>
      </w:hyperlink>
      <w:r w:rsidRPr="002E56FB">
        <w:rPr>
          <w:rFonts w:ascii="Times New Roman" w:eastAsia="Times New Roman" w:hAnsi="Times New Roman" w:cs="Times New Roman"/>
          <w:color w:val="405965"/>
          <w:sz w:val="28"/>
          <w:szCs w:val="28"/>
          <w:shd w:val="clear" w:color="auto" w:fill="FFFFFF"/>
          <w:lang w:eastAsia="ru-RU"/>
        </w:rPr>
        <w:t>).</w:t>
      </w:r>
    </w:p>
    <w:p w:rsidR="002E56FB" w:rsidRPr="002E56FB" w:rsidRDefault="002E56FB" w:rsidP="002E56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Более подробную информацию по применению ЕНС можно получить на официальном сайте ФНС России в разделе</w:t>
      </w:r>
      <w:r w:rsidRPr="002E56FB">
        <w:rPr>
          <w:rFonts w:ascii="Times New Roman" w:eastAsia="Times New Roman" w:hAnsi="Times New Roman" w:cs="Times New Roman"/>
          <w:color w:val="405965"/>
          <w:sz w:val="28"/>
          <w:szCs w:val="28"/>
          <w:shd w:val="clear" w:color="auto" w:fill="FFFFFF"/>
          <w:lang w:eastAsia="ru-RU"/>
        </w:rPr>
        <w:t> </w:t>
      </w:r>
      <w:hyperlink r:id="rId15" w:tgtFrame="_blank" w:history="1">
        <w:r w:rsidRPr="002E56FB">
          <w:rPr>
            <w:rFonts w:ascii="Times New Roman" w:eastAsia="Times New Roman" w:hAnsi="Times New Roman" w:cs="Times New Roman"/>
            <w:color w:val="0066B3"/>
            <w:sz w:val="28"/>
            <w:szCs w:val="28"/>
            <w:u w:val="single"/>
            <w:shd w:val="clear" w:color="auto" w:fill="FFFFFF"/>
            <w:lang w:eastAsia="ru-RU"/>
          </w:rPr>
          <w:t>«Единый налоговый счет»</w:t>
        </w:r>
      </w:hyperlink>
      <w:r w:rsidRPr="002E56FB">
        <w:rPr>
          <w:rFonts w:ascii="Times New Roman" w:eastAsia="Times New Roman" w:hAnsi="Times New Roman" w:cs="Times New Roman"/>
          <w:color w:val="405965"/>
          <w:sz w:val="28"/>
          <w:szCs w:val="28"/>
          <w:shd w:val="clear" w:color="auto" w:fill="FFFFFF"/>
          <w:lang w:eastAsia="ru-RU"/>
        </w:rPr>
        <w:t xml:space="preserve">, </w:t>
      </w: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сервисе ФНС России </w:t>
      </w:r>
      <w:hyperlink r:id="rId16" w:tgtFrame="_blank" w:history="1">
        <w:r w:rsidRPr="002E56FB">
          <w:rPr>
            <w:rFonts w:ascii="Times New Roman" w:eastAsia="Times New Roman" w:hAnsi="Times New Roman" w:cs="Times New Roman"/>
            <w:color w:val="0066B3"/>
            <w:sz w:val="28"/>
            <w:szCs w:val="28"/>
            <w:u w:val="single"/>
            <w:shd w:val="clear" w:color="auto" w:fill="FFFFFF"/>
            <w:lang w:eastAsia="ru-RU"/>
          </w:rPr>
          <w:t>«Часто задаваемые вопросы»</w:t>
        </w:r>
      </w:hyperlink>
      <w:r w:rsidRPr="002E56FB">
        <w:rPr>
          <w:rFonts w:ascii="Times New Roman" w:eastAsia="Times New Roman" w:hAnsi="Times New Roman" w:cs="Times New Roman"/>
          <w:color w:val="405965"/>
          <w:sz w:val="28"/>
          <w:szCs w:val="28"/>
          <w:shd w:val="clear" w:color="auto" w:fill="FFFFFF"/>
          <w:lang w:eastAsia="ru-RU"/>
        </w:rPr>
        <w:t> </w:t>
      </w:r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или по бесплатному телефону </w:t>
      </w:r>
      <w:proofErr w:type="gramStart"/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Контакт-центра</w:t>
      </w:r>
      <w:proofErr w:type="gramEnd"/>
      <w:r w:rsidRPr="002E5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ФНС России 8-800-222-22-22.</w:t>
      </w:r>
    </w:p>
    <w:p w:rsidR="002E56FB" w:rsidRPr="002E56FB" w:rsidRDefault="002E56FB" w:rsidP="002E56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56FB" w:rsidRPr="002E56FB" w:rsidRDefault="002E56FB" w:rsidP="002E5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56FB" w:rsidRPr="002E56FB" w:rsidRDefault="002E56FB" w:rsidP="002E5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2E5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E5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E56F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E56F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2E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2E56FB" w:rsidRPr="002E56FB" w:rsidRDefault="002E56FB" w:rsidP="002E5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2E5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2E5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2E5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</w:p>
    <w:p w:rsidR="00042D2E" w:rsidRPr="002E56FB" w:rsidRDefault="002E56FB" w:rsidP="002E56FB">
      <w:bookmarkStart w:id="0" w:name="_GoBack"/>
      <w:bookmarkEnd w:id="0"/>
    </w:p>
    <w:sectPr w:rsidR="00042D2E" w:rsidRPr="002E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0DA0"/>
    <w:multiLevelType w:val="multilevel"/>
    <w:tmpl w:val="D666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64FA0"/>
    <w:multiLevelType w:val="multilevel"/>
    <w:tmpl w:val="0C28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3E"/>
    <w:rsid w:val="0013569F"/>
    <w:rsid w:val="002E56FB"/>
    <w:rsid w:val="00D77F3A"/>
    <w:rsid w:val="00DA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56FB"/>
    <w:rPr>
      <w:color w:val="0000FF"/>
      <w:u w:val="single"/>
    </w:rPr>
  </w:style>
  <w:style w:type="character" w:customStyle="1" w:styleId="js-phone-number">
    <w:name w:val="js-phone-number"/>
    <w:basedOn w:val="a0"/>
    <w:rsid w:val="002E5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56FB"/>
    <w:rPr>
      <w:color w:val="0000FF"/>
      <w:u w:val="single"/>
    </w:rPr>
  </w:style>
  <w:style w:type="character" w:customStyle="1" w:styleId="js-phone-number">
    <w:name w:val="js-phone-number"/>
    <w:basedOn w:val="a0"/>
    <w:rsid w:val="002E5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docs/12964598/" TargetMode="External"/><Relationship Id="rId13" Type="http://schemas.openxmlformats.org/officeDocument/2006/relationships/hyperlink" Target="http://nalog.garant.ru/fns/nk/134df926347d321d8dc82c9551519f33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alog.garant.ru/fns/nk/5f5aeb9844a3cec55dca4cf7554741a3/" TargetMode="External"/><Relationship Id="rId12" Type="http://schemas.openxmlformats.org/officeDocument/2006/relationships/hyperlink" Target="https://lkul.nalog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alog.gov.ru/rn77/service/k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ens/" TargetMode="External"/><Relationship Id="rId11" Type="http://schemas.openxmlformats.org/officeDocument/2006/relationships/hyperlink" Target="http://nalog.garant.ru/fns/nk/fdee668fba4eecd35fe0c8df4c02f71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log.gov.ru/rn77/ens/" TargetMode="External"/><Relationship Id="rId10" Type="http://schemas.openxmlformats.org/officeDocument/2006/relationships/hyperlink" Target="http://nalog.garant.ru/fns/nk/b250503abddc1c75140b02663ac47a5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log.garant.ru/fns/nk/e81ed60809cf1ddedca7e8e92a454f7b/" TargetMode="External"/><Relationship Id="rId14" Type="http://schemas.openxmlformats.org/officeDocument/2006/relationships/hyperlink" Target="http://nalog.garant.ru/fns/nk/8c635a6adbf5951fcb0f9e5ed64299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2024-06-25T13:36:00Z</dcterms:created>
  <dcterms:modified xsi:type="dcterms:W3CDTF">2024-06-25T13:37:00Z</dcterms:modified>
</cp:coreProperties>
</file>