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C9" w:rsidRDefault="003454C9" w:rsidP="003454C9">
      <w:pPr>
        <w:pStyle w:val="a3"/>
        <w:ind w:firstLine="284"/>
      </w:pPr>
      <w:r>
        <w:rPr>
          <w:b/>
          <w:bCs/>
          <w:color w:val="405965"/>
        </w:rPr>
        <w:t xml:space="preserve">В уведомлениях по НДФЛ необходимо указать </w:t>
      </w:r>
      <w:proofErr w:type="gramStart"/>
      <w:r>
        <w:rPr>
          <w:b/>
          <w:bCs/>
          <w:color w:val="405965"/>
        </w:rPr>
        <w:t>новые</w:t>
      </w:r>
      <w:proofErr w:type="gramEnd"/>
      <w:r>
        <w:rPr>
          <w:b/>
          <w:bCs/>
          <w:color w:val="405965"/>
        </w:rPr>
        <w:t xml:space="preserve"> КБК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>УФНС России по Кировской области напоминает, что 27 января 2025 года истекает срок представления уведомления по налогу на доходы физически лиц, в которых в связи с применением дифференцированных ставок НДФЛ, указываются новые коды бюджетной классификации (КБК).</w:t>
      </w:r>
      <w:r>
        <w:br/>
        <w:t> 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>Также обращаем ваше внимание, что с начала 2025 года изменился порядок налогообложение доходов работников, получающих северные надбавки. Теперь налогооблагаемая база по НДФЛ разделяется на две части (собственно заработную плату и районные коэффициенты/северные надбавки), для расчета применяются разные шкалы. Указывать в уведомлении об исчисленных налогах коды бюджетной классификации (КБК) тоже следует раздельно, в зависимости от размера налоговой базы.</w:t>
      </w:r>
      <w:r>
        <w:br/>
        <w:t> 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>Районные коэффициенты и процентные надбавки облагаются НДФЛ по упрощенной двухступенчатой шкале. Согласно применяемым ставкам и следует указывать КБК:</w:t>
      </w:r>
      <w:r>
        <w:br/>
        <w:t> </w:t>
      </w:r>
    </w:p>
    <w:p w:rsidR="003454C9" w:rsidRDefault="003454C9" w:rsidP="003454C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182 1 01 02210 01 1000 110 - для суммы налога, не превышающей 650 тыс. рублей, относящейся к части налоговой базы не более 5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рублей в год;</w:t>
      </w:r>
    </w:p>
    <w:p w:rsidR="003454C9" w:rsidRDefault="003454C9" w:rsidP="003454C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182 1 01 02230 01 1000 110 - для суммы налога, превышающей 650 тыс. рублей, относящейся к части налоговой базы свыше 5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рублей в год.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>В то же время, основная зарплата облагается по пятиступенчатой шкале. Согласно ставкам налоговые агенты должны указывать в уведомлении об исчисленных налогах КБК:</w:t>
      </w:r>
      <w:r>
        <w:br/>
        <w:t> </w:t>
      </w:r>
    </w:p>
    <w:p w:rsidR="003454C9" w:rsidRDefault="003454C9" w:rsidP="003454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 182 101 02010 01 1000 110 - НДФЛ по ставке 13 % для налога с доходов от 2,4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рублей;</w:t>
      </w:r>
    </w:p>
    <w:p w:rsidR="003454C9" w:rsidRDefault="003454C9" w:rsidP="003454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 182 101 02080 01 1000 110 - НДФЛ по ставке 15 % для налога с доходов от 2,4 до 5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рублей;</w:t>
      </w:r>
    </w:p>
    <w:p w:rsidR="003454C9" w:rsidRDefault="003454C9" w:rsidP="003454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 182 101 02150 01 1000 110 - НДФЛ по ставке 18 % для налога с доходов от 5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до 20 млн рублей;</w:t>
      </w:r>
    </w:p>
    <w:p w:rsidR="003454C9" w:rsidRDefault="003454C9" w:rsidP="003454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 182 101 02160 01 1000 110 - НДФЛ по ставке 20 %для налога с доходов от 20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до 50 млн рублей;</w:t>
      </w:r>
    </w:p>
    <w:p w:rsidR="003454C9" w:rsidRDefault="003454C9" w:rsidP="003454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color w:val="405965"/>
          <w:shd w:val="clear" w:color="auto" w:fill="FFFFFF"/>
        </w:rPr>
        <w:t xml:space="preserve"> 182 101 02170 01 1000 110 - НДФЛ по ставке 22 % для налога с доходов более 50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рублей.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 xml:space="preserve">Кроме того, в связи с тем, что для дивидендов также установлены специальные ставки, КБК для НДФЛ по ним также отличаются: КБК 18210102130010000110 – для сумм дохода до 2,4 </w:t>
      </w:r>
      <w:proofErr w:type="gramStart"/>
      <w:r>
        <w:rPr>
          <w:color w:val="405965"/>
          <w:shd w:val="clear" w:color="auto" w:fill="FFFFFF"/>
        </w:rPr>
        <w:t>млн</w:t>
      </w:r>
      <w:proofErr w:type="gramEnd"/>
      <w:r>
        <w:rPr>
          <w:color w:val="405965"/>
          <w:shd w:val="clear" w:color="auto" w:fill="FFFFFF"/>
        </w:rPr>
        <w:t xml:space="preserve"> рублей, и КБК 18210102140010000110 - для доходов свыше 2,4 млн рублей.</w:t>
      </w:r>
      <w:r>
        <w:br/>
        <w:t> 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 xml:space="preserve">Первое уведомление по НДФЛ </w:t>
      </w:r>
      <w:proofErr w:type="gramStart"/>
      <w:r>
        <w:rPr>
          <w:color w:val="405965"/>
          <w:shd w:val="clear" w:color="auto" w:fill="FFFFFF"/>
        </w:rPr>
        <w:t>с</w:t>
      </w:r>
      <w:proofErr w:type="gramEnd"/>
      <w:r>
        <w:rPr>
          <w:color w:val="405965"/>
          <w:shd w:val="clear" w:color="auto" w:fill="FFFFFF"/>
        </w:rPr>
        <w:t xml:space="preserve"> </w:t>
      </w:r>
      <w:proofErr w:type="gramStart"/>
      <w:r>
        <w:rPr>
          <w:color w:val="405965"/>
          <w:shd w:val="clear" w:color="auto" w:fill="FFFFFF"/>
        </w:rPr>
        <w:t>новыми</w:t>
      </w:r>
      <w:proofErr w:type="gramEnd"/>
      <w:r>
        <w:rPr>
          <w:color w:val="405965"/>
          <w:shd w:val="clear" w:color="auto" w:fill="FFFFFF"/>
        </w:rPr>
        <w:t xml:space="preserve"> КБК следует представить не позднее 27 января 2025 года. Периоды для заполнения </w:t>
      </w:r>
      <w:hyperlink r:id="rId6" w:tgtFrame="_blank" w:history="1">
        <w:r>
          <w:rPr>
            <w:rStyle w:val="a4"/>
            <w:color w:val="0066B3"/>
            <w:shd w:val="clear" w:color="auto" w:fill="FFFFFF"/>
          </w:rPr>
          <w:t>Уведомлений об уплате НДФЛ в 2025 году представлены в таблице (открыть).</w:t>
        </w:r>
      </w:hyperlink>
      <w:r>
        <w:br/>
        <w:t> 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 xml:space="preserve">Заполнить и направить уведомление об исчисленных налогах можно в Личных кабинетах индивидуального предпринимателя или юридического лица, где данные необходимо выбрать из предложенного перечня КБК. Также уведомление можно </w:t>
      </w:r>
      <w:r>
        <w:rPr>
          <w:color w:val="405965"/>
          <w:shd w:val="clear" w:color="auto" w:fill="FFFFFF"/>
        </w:rPr>
        <w:lastRenderedPageBreak/>
        <w:t>направить по ТКС, а при среднесписочной численности за 2024 год до 100 человек - на бумаге.</w:t>
      </w:r>
      <w:r>
        <w:br/>
        <w:t> </w:t>
      </w:r>
    </w:p>
    <w:p w:rsidR="003454C9" w:rsidRDefault="003454C9" w:rsidP="003454C9">
      <w:pPr>
        <w:pStyle w:val="a3"/>
        <w:ind w:firstLine="284"/>
      </w:pPr>
      <w:r>
        <w:rPr>
          <w:color w:val="405965"/>
          <w:shd w:val="clear" w:color="auto" w:fill="FFFFFF"/>
        </w:rPr>
        <w:t>ОКТМО в уведомлении указывается по месту уплаты налога или взносов - адресу организации, обособленного подразделения или месту нахождения недвижимости. Узнать список ОКТМО (ссылка) можно на сайте ФНС России.</w:t>
      </w:r>
      <w:r>
        <w:rPr>
          <w:color w:val="405965"/>
          <w:shd w:val="clear" w:color="auto" w:fill="FFFFFF"/>
        </w:rPr>
        <w:br/>
      </w:r>
      <w:proofErr w:type="gramStart"/>
      <w:r>
        <w:rPr>
          <w:color w:val="405965"/>
          <w:shd w:val="clear" w:color="auto" w:fill="FFFFFF"/>
        </w:rPr>
        <w:t>Полный перечень новых КБК для НДФЛ с 2025 года для налоговых агентов, установленных в соответствии с Порядком от 10 июня 2024 г. №85н «Об утверждении кодов (перечней кодов бюджетной классификации Российской Федерации на 2025 год (на 2025 год и на плановый период 2026 и 2027 годов)» </w:t>
      </w:r>
      <w:hyperlink r:id="rId7" w:tgtFrame="_blank" w:history="1">
        <w:r>
          <w:rPr>
            <w:rStyle w:val="a4"/>
            <w:color w:val="0066B3"/>
            <w:shd w:val="clear" w:color="auto" w:fill="FFFFFF"/>
          </w:rPr>
          <w:t>указан в таблице (открыть).</w:t>
        </w:r>
      </w:hyperlink>
      <w:proofErr w:type="gramEnd"/>
    </w:p>
    <w:p w:rsidR="003454C9" w:rsidRDefault="003454C9" w:rsidP="003454C9">
      <w:pPr>
        <w:pStyle w:val="a3"/>
        <w:ind w:firstLine="284"/>
      </w:pPr>
      <w:r>
        <w:t> </w:t>
      </w:r>
    </w:p>
    <w:p w:rsidR="003454C9" w:rsidRDefault="003454C9" w:rsidP="003454C9">
      <w:r>
        <w:t> </w:t>
      </w:r>
    </w:p>
    <w:p w:rsidR="003454C9" w:rsidRDefault="003454C9" w:rsidP="003454C9">
      <w:r>
        <w:t>-------------------------</w:t>
      </w:r>
      <w:r>
        <w:br/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оказания государственных услуг №1,</w:t>
      </w:r>
    </w:p>
    <w:p w:rsidR="003454C9" w:rsidRDefault="003454C9" w:rsidP="003454C9">
      <w:r>
        <w:t>Пресс-секретарь УФНС России по Кировской области</w:t>
      </w:r>
      <w:r>
        <w:br/>
        <w:t>Елена Белоусова</w:t>
      </w:r>
      <w:r>
        <w:br/>
        <w:t>т. 25-62-93, доб. 12-30</w:t>
      </w:r>
      <w:r>
        <w:br/>
      </w:r>
      <w:r>
        <w:rPr>
          <w:rStyle w:val="js-phone-number"/>
        </w:rPr>
        <w:t>8-922-926-31-10</w:t>
      </w:r>
      <w:r>
        <w:br/>
      </w:r>
      <w:r>
        <w:br/>
        <w:t xml:space="preserve">Сайт: </w:t>
      </w:r>
      <w:hyperlink r:id="rId8" w:tgtFrame="_blank" w:history="1">
        <w:r>
          <w:rPr>
            <w:rStyle w:val="a4"/>
          </w:rPr>
          <w:t>https://www.nalog.gov.ru/rn43/</w:t>
        </w:r>
      </w:hyperlink>
    </w:p>
    <w:p w:rsidR="003454C9" w:rsidRDefault="003454C9" w:rsidP="003454C9">
      <w:r>
        <w:t>ВК: </w:t>
      </w:r>
      <w:hyperlink r:id="rId9" w:tgtFrame="_blank" w:history="1">
        <w:r>
          <w:rPr>
            <w:rStyle w:val="a4"/>
          </w:rPr>
          <w:t>https://vk.com/public217974872</w:t>
        </w:r>
      </w:hyperlink>
    </w:p>
    <w:p w:rsidR="003454C9" w:rsidRDefault="003454C9" w:rsidP="003454C9">
      <w:proofErr w:type="gramStart"/>
      <w:r>
        <w:t>ОК</w:t>
      </w:r>
      <w:proofErr w:type="gramEnd"/>
      <w:r>
        <w:t>: </w:t>
      </w:r>
      <w:hyperlink r:id="rId10" w:tgtFrame="_blank" w:history="1">
        <w:r>
          <w:rPr>
            <w:rStyle w:val="a4"/>
          </w:rPr>
          <w:t>https://ok.ru/group/70000001551562</w:t>
        </w:r>
      </w:hyperlink>
    </w:p>
    <w:p w:rsidR="00042D2E" w:rsidRPr="003454C9" w:rsidRDefault="003454C9" w:rsidP="003454C9">
      <w:bookmarkStart w:id="0" w:name="_GoBack"/>
      <w:bookmarkEnd w:id="0"/>
    </w:p>
    <w:sectPr w:rsidR="00042D2E" w:rsidRPr="0034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12D0"/>
    <w:multiLevelType w:val="multilevel"/>
    <w:tmpl w:val="CAC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07F90"/>
    <w:multiLevelType w:val="multilevel"/>
    <w:tmpl w:val="228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E1"/>
    <w:rsid w:val="00115BE1"/>
    <w:rsid w:val="0013569F"/>
    <w:rsid w:val="001B0930"/>
    <w:rsid w:val="00281F34"/>
    <w:rsid w:val="003454C9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B0930"/>
  </w:style>
  <w:style w:type="character" w:styleId="a4">
    <w:name w:val="Hyperlink"/>
    <w:basedOn w:val="a0"/>
    <w:uiPriority w:val="99"/>
    <w:semiHidden/>
    <w:unhideWhenUsed/>
    <w:rsid w:val="001B0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B0930"/>
  </w:style>
  <w:style w:type="character" w:styleId="a4">
    <w:name w:val="Hyperlink"/>
    <w:basedOn w:val="a0"/>
    <w:uiPriority w:val="99"/>
    <w:semiHidden/>
    <w:unhideWhenUsed/>
    <w:rsid w:val="001B0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4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html/sites/www.rn43.nalog.ru/Inform%20materials/2025/kbk%20ndfl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html/sites/www.rn43.nalog.ru/Inform%20materials/2025/uved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155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97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4</cp:revision>
  <dcterms:created xsi:type="dcterms:W3CDTF">2025-01-28T06:18:00Z</dcterms:created>
  <dcterms:modified xsi:type="dcterms:W3CDTF">2025-01-28T06:20:00Z</dcterms:modified>
</cp:coreProperties>
</file>