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4B" w:rsidRPr="006D1F4B" w:rsidRDefault="006D1F4B" w:rsidP="006D1F4B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b/>
          <w:bCs/>
          <w:lang w:eastAsia="ru-RU"/>
        </w:rPr>
        <w:t>Налогоплательщики Кировской области в 2024 году получили льготы по имущественным налогам на сумму более 559 миллионов рублей</w:t>
      </w:r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lang w:eastAsia="ru-RU"/>
        </w:rPr>
        <w:t xml:space="preserve">УФНС России по Кировской области доводит до сведения налогоплательщиков, что в 2024 году 407 тысяч физических лиц – жителей нашего региона воспользовались льготами при уплате имущественных налогов за 2023 год на сумму 559,5 </w:t>
      </w:r>
      <w:proofErr w:type="gramStart"/>
      <w:r w:rsidRPr="006D1F4B">
        <w:rPr>
          <w:rFonts w:ascii="Times New Roman" w:eastAsia="Times New Roman" w:hAnsi="Times New Roman" w:cs="Times New Roman"/>
          <w:lang w:eastAsia="ru-RU"/>
        </w:rPr>
        <w:t>млн</w:t>
      </w:r>
      <w:proofErr w:type="gramEnd"/>
      <w:r w:rsidRPr="006D1F4B">
        <w:rPr>
          <w:rFonts w:ascii="Times New Roman" w:eastAsia="Times New Roman" w:hAnsi="Times New Roman" w:cs="Times New Roman"/>
          <w:lang w:eastAsia="ru-RU"/>
        </w:rPr>
        <w:t xml:space="preserve"> рублей, в том числе по земельному налогу – 29,2 млн рублей, налогу на имущество физических лиц – 400,8 млн рублей, транспортному налогу – 129,5 млн рублей.</w:t>
      </w:r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lang w:eastAsia="ru-RU"/>
        </w:rPr>
        <w:t xml:space="preserve">Значительная часть налоговых льгот предоставлена гражданам в </w:t>
      </w:r>
      <w:proofErr w:type="spellStart"/>
      <w:r w:rsidRPr="006D1F4B">
        <w:rPr>
          <w:rFonts w:ascii="Times New Roman" w:eastAsia="Times New Roman" w:hAnsi="Times New Roman" w:cs="Times New Roman"/>
          <w:lang w:eastAsia="ru-RU"/>
        </w:rPr>
        <w:t>беззаявительном</w:t>
      </w:r>
      <w:proofErr w:type="spellEnd"/>
      <w:r w:rsidRPr="006D1F4B">
        <w:rPr>
          <w:rFonts w:ascii="Times New Roman" w:eastAsia="Times New Roman" w:hAnsi="Times New Roman" w:cs="Times New Roman"/>
          <w:lang w:eastAsia="ru-RU"/>
        </w:rPr>
        <w:t xml:space="preserve"> порядке в рамках межведомственного взаимодействия на основании сведений, полученных при информационном обмене с Социальным фондом России, органами </w:t>
      </w:r>
      <w:proofErr w:type="spellStart"/>
      <w:r w:rsidRPr="006D1F4B">
        <w:rPr>
          <w:rFonts w:ascii="Times New Roman" w:eastAsia="Times New Roman" w:hAnsi="Times New Roman" w:cs="Times New Roman"/>
          <w:lang w:eastAsia="ru-RU"/>
        </w:rPr>
        <w:t>Росреестра</w:t>
      </w:r>
      <w:proofErr w:type="spellEnd"/>
      <w:r w:rsidRPr="006D1F4B">
        <w:rPr>
          <w:rFonts w:ascii="Times New Roman" w:eastAsia="Times New Roman" w:hAnsi="Times New Roman" w:cs="Times New Roman"/>
          <w:lang w:eastAsia="ru-RU"/>
        </w:rPr>
        <w:t xml:space="preserve">, ГИБДД, региональными органами соцзащиты. </w:t>
      </w:r>
      <w:proofErr w:type="gramStart"/>
      <w:r w:rsidRPr="006D1F4B">
        <w:rPr>
          <w:rFonts w:ascii="Times New Roman" w:eastAsia="Times New Roman" w:hAnsi="Times New Roman" w:cs="Times New Roman"/>
          <w:lang w:eastAsia="ru-RU"/>
        </w:rPr>
        <w:t xml:space="preserve">К таким категориям граждан относятся пенсионеры, </w:t>
      </w:r>
      <w:proofErr w:type="spellStart"/>
      <w:r w:rsidRPr="006D1F4B">
        <w:rPr>
          <w:rFonts w:ascii="Times New Roman" w:eastAsia="Times New Roman" w:hAnsi="Times New Roman" w:cs="Times New Roman"/>
          <w:lang w:eastAsia="ru-RU"/>
        </w:rPr>
        <w:t>предпенсионеры</w:t>
      </w:r>
      <w:proofErr w:type="spellEnd"/>
      <w:r w:rsidRPr="006D1F4B">
        <w:rPr>
          <w:rFonts w:ascii="Times New Roman" w:eastAsia="Times New Roman" w:hAnsi="Times New Roman" w:cs="Times New Roman"/>
          <w:lang w:eastAsia="ru-RU"/>
        </w:rPr>
        <w:t xml:space="preserve">, инвалиды, ветераны боевых действий, граждане, подвергшиеся воздействию радиации вследствие катастрофы на Чернобыльской АЭС, лица, имеющие трех и более несовершеннолетних детей, владельцы </w:t>
      </w:r>
      <w:proofErr w:type="spellStart"/>
      <w:r w:rsidRPr="006D1F4B">
        <w:rPr>
          <w:rFonts w:ascii="Times New Roman" w:eastAsia="Times New Roman" w:hAnsi="Times New Roman" w:cs="Times New Roman"/>
          <w:lang w:eastAsia="ru-RU"/>
        </w:rPr>
        <w:t>хозпостроек</w:t>
      </w:r>
      <w:proofErr w:type="spellEnd"/>
      <w:r w:rsidRPr="006D1F4B">
        <w:rPr>
          <w:rFonts w:ascii="Times New Roman" w:eastAsia="Times New Roman" w:hAnsi="Times New Roman" w:cs="Times New Roman"/>
          <w:lang w:eastAsia="ru-RU"/>
        </w:rPr>
        <w:t xml:space="preserve"> площадью не более 50 </w:t>
      </w:r>
      <w:proofErr w:type="spellStart"/>
      <w:r w:rsidRPr="006D1F4B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6D1F4B">
        <w:rPr>
          <w:rFonts w:ascii="Times New Roman" w:eastAsia="Times New Roman" w:hAnsi="Times New Roman" w:cs="Times New Roman"/>
          <w:lang w:eastAsia="ru-RU"/>
        </w:rPr>
        <w:t>., мужчины, достигшие возраста 60 лет, и женщины, достигшие возраста 55 лет, участники Специальной военной операции и члены их семей.</w:t>
      </w:r>
      <w:proofErr w:type="gramEnd"/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lang w:eastAsia="ru-RU"/>
        </w:rPr>
        <w:t>Вместе с тем продолжает действовать и заявительный порядок предоставления льгот. Срок подачи заявления о предоставлении налоговых льгот по имущественным налогам законодательством не регламентирован, но налоговые органы рекомендуют сделать это до 1 апреля текущего года, что позволит учесть суммы льгот при исчислении имущественных налогов за 2024 год, а значит, налогоплательщики получат корректно составленные налоговые уведомления.</w:t>
      </w:r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1F4B">
        <w:rPr>
          <w:rFonts w:ascii="Times New Roman" w:eastAsia="Times New Roman" w:hAnsi="Times New Roman" w:cs="Times New Roman"/>
          <w:lang w:eastAsia="ru-RU"/>
        </w:rPr>
        <w:t>Более подробно с информацией о налоговых льготах и налоговых вычетах (по всем видам налогов во всех муниципальных образованиях) можно ознакомиться в сервисе «Справочная информация о ставках и льготах по имущественным налогам» на официальном сайте Федеральной налоговой службы, либо обратившись в обособленные подразделения УФНС России по Кировской области или в контакт-центр ФНС России (тел. 8 800 – 222-22-22).</w:t>
      </w:r>
      <w:proofErr w:type="gramEnd"/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lang w:eastAsia="ru-RU"/>
        </w:rPr>
        <w:t>Кроме этого, информацию о предоставленных налоговых льготах можно получить с помощью сервиса сайта ФНС России «Личный кабинет налогоплательщика для физических лиц», перейдя в Профиль пользователя, далее - в разделе «Сведения», выбрав закладку «Льготы».</w:t>
      </w:r>
    </w:p>
    <w:p w:rsidR="006D1F4B" w:rsidRPr="006D1F4B" w:rsidRDefault="006D1F4B" w:rsidP="006D1F4B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F4B">
        <w:rPr>
          <w:rFonts w:ascii="Times New Roman" w:eastAsia="Times New Roman" w:hAnsi="Times New Roman" w:cs="Times New Roman"/>
          <w:lang w:eastAsia="ru-RU"/>
        </w:rPr>
        <w:t>Доступ к сервису «Личный кабинет налогоплательщика для физических лиц» осуществляется с помощью учетной записи Единой системы идентификац</w:t>
      </w:r>
      <w:proofErr w:type="gramStart"/>
      <w:r w:rsidRPr="006D1F4B">
        <w:rPr>
          <w:rFonts w:ascii="Times New Roman" w:eastAsia="Times New Roman" w:hAnsi="Times New Roman" w:cs="Times New Roman"/>
          <w:lang w:eastAsia="ru-RU"/>
        </w:rPr>
        <w:t>ии и ау</w:t>
      </w:r>
      <w:proofErr w:type="gramEnd"/>
      <w:r w:rsidRPr="006D1F4B">
        <w:rPr>
          <w:rFonts w:ascii="Times New Roman" w:eastAsia="Times New Roman" w:hAnsi="Times New Roman" w:cs="Times New Roman"/>
          <w:lang w:eastAsia="ru-RU"/>
        </w:rPr>
        <w:t>тентификации (ЕСИА) – реквизитов доступа, используемых для авторизации на Едином портале государственных и муниципальных услуг; с помощью логина и пароля, указанных в регистрационной карте, полученной лично в любом налоговом органе России, МФЦ. Также для входа в личный кабинет можно воспользоваться квалифицированной электронной подписью.</w:t>
      </w:r>
    </w:p>
    <w:p w:rsidR="00042D2E" w:rsidRPr="006D1F4B" w:rsidRDefault="006D1F4B" w:rsidP="006D1F4B">
      <w:bookmarkStart w:id="0" w:name="_GoBack"/>
      <w:bookmarkEnd w:id="0"/>
    </w:p>
    <w:sectPr w:rsidR="00042D2E" w:rsidRPr="006D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A3"/>
    <w:rsid w:val="001032A3"/>
    <w:rsid w:val="0013569F"/>
    <w:rsid w:val="006D1F4B"/>
    <w:rsid w:val="00892673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9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9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2025-02-03T12:24:00Z</dcterms:created>
  <dcterms:modified xsi:type="dcterms:W3CDTF">2025-02-03T12:26:00Z</dcterms:modified>
</cp:coreProperties>
</file>