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E7" w:rsidRDefault="00FF7BE7" w:rsidP="00FF7BE7">
      <w:pPr>
        <w:pStyle w:val="a4"/>
        <w:jc w:val="center"/>
      </w:pPr>
      <w:r>
        <w:rPr>
          <w:rStyle w:val="a3"/>
          <w:sz w:val="22"/>
          <w:szCs w:val="22"/>
        </w:rPr>
        <w:t>Жители Кировской области в 2024 году уплатили имущественные налоги физических лиц на сумму более 2,3 миллиарда рублей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УФНС России по Кировской области доводит до сведения жителей региона, что в 2024 году в консолидированный бюджет региона поступило имущественных налогов физических лиц на сумму более 2,3 миллиарда рублей, в том числе транспортного налога – 1,3 миллиарда рублей, налога на имущество – 927 миллионов рублей, земельного налога - 154 миллиона рублей. По сравнению с предыдущим годом поступления увеличились на 118 миллионов рублей или на 5,2%.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Несомненно, достичь такого высокого результата удалось благодаря проявленной активной гражданской позиции жителей Кировской области, руководителей и сотрудников органов власти и муниципальных образований, общественных объединений, учебных заведений, средств массовой информации. Важно, что имущественные налоги являются стабильным источником формирования доходов регионального и местных бюджетов нашего региона.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В этой связи Управление федеральной налоговой службы по Кировской области выражает благодарность всем, кто своевременно и в полном объеме исполнил свои налоговые обязательства.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Во избежание возникновения задолженности всем гражданам рекомендуется уточнить свои налоговые обязательства и в случае необходимости, уплатить налоги. Наиболее удобный для этого способ - воспользоваться сервисом сайта ФНС России «Личный кабинет налогоплательщика для физического лица» и его мобильным приложением «Налоги ФЛ».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Доступ к сервису «Личный кабинет налогоплательщика для физических лиц» осуществляется с помощью учетной записи Единой системы идентификац</w:t>
      </w:r>
      <w:proofErr w:type="gramStart"/>
      <w:r>
        <w:rPr>
          <w:sz w:val="22"/>
          <w:szCs w:val="22"/>
        </w:rPr>
        <w:t>ии и ау</w:t>
      </w:r>
      <w:proofErr w:type="gramEnd"/>
      <w:r>
        <w:rPr>
          <w:sz w:val="22"/>
          <w:szCs w:val="22"/>
        </w:rPr>
        <w:t>тентификации (ЕСИА) – реквизитов доступа, используемых для авторизации на Едином портале государственных и муниципальных услуг; с помощью логина и пароля, указанных в регистрационной карте, полученной лично в любом налоговом органе России, МФЦ. Также для входа в личный кабинет можно воспользоваться квалифицированной электронной подписью.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При наличии задолженности оплатить ее можно в разделе «Налоги» - «Пополнить баланс».</w:t>
      </w:r>
    </w:p>
    <w:p w:rsidR="00FF7BE7" w:rsidRDefault="00FF7BE7" w:rsidP="00FF7BE7">
      <w:pPr>
        <w:pStyle w:val="a4"/>
        <w:jc w:val="both"/>
      </w:pPr>
      <w:r>
        <w:rPr>
          <w:sz w:val="22"/>
          <w:szCs w:val="22"/>
        </w:rPr>
        <w:t>При возникновении вопросов по задолженности можно обратиться лично в Управление или позвонить в Контакт-центр ФНС России по бесплатному номеру телефона 8-800-222-22-22.</w:t>
      </w:r>
    </w:p>
    <w:p w:rsidR="00042D2E" w:rsidRPr="00FF7BE7" w:rsidRDefault="00FF7BE7" w:rsidP="00FF7BE7">
      <w:bookmarkStart w:id="0" w:name="_GoBack"/>
      <w:bookmarkEnd w:id="0"/>
    </w:p>
    <w:sectPr w:rsidR="00042D2E" w:rsidRPr="00FF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0C"/>
    <w:rsid w:val="0013569F"/>
    <w:rsid w:val="00D77F3A"/>
    <w:rsid w:val="00D83E0C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BE7"/>
    <w:rPr>
      <w:b/>
      <w:bCs/>
    </w:rPr>
  </w:style>
  <w:style w:type="paragraph" w:styleId="a4">
    <w:name w:val="Normal (Web)"/>
    <w:basedOn w:val="a"/>
    <w:uiPriority w:val="99"/>
    <w:semiHidden/>
    <w:unhideWhenUsed/>
    <w:rsid w:val="00FF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7BE7"/>
    <w:rPr>
      <w:b/>
      <w:bCs/>
    </w:rPr>
  </w:style>
  <w:style w:type="paragraph" w:styleId="a4">
    <w:name w:val="Normal (Web)"/>
    <w:basedOn w:val="a"/>
    <w:uiPriority w:val="99"/>
    <w:semiHidden/>
    <w:unhideWhenUsed/>
    <w:rsid w:val="00FF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2025-02-14T07:41:00Z</dcterms:created>
  <dcterms:modified xsi:type="dcterms:W3CDTF">2025-02-14T07:41:00Z</dcterms:modified>
</cp:coreProperties>
</file>