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71" w:rsidRDefault="00F87F71" w:rsidP="00F87F71">
      <w:pPr>
        <w:pStyle w:val="a3"/>
        <w:spacing w:after="195" w:afterAutospacing="0"/>
        <w:ind w:firstLine="709"/>
      </w:pPr>
      <w:r>
        <w:rPr>
          <w:b/>
          <w:bCs/>
        </w:rPr>
        <w:t>Управление напоминает о сроке представления уведомлений о КИК за 2024 год</w:t>
      </w:r>
    </w:p>
    <w:p w:rsidR="00F87F71" w:rsidRDefault="00F87F71" w:rsidP="00F87F71">
      <w:pPr>
        <w:pStyle w:val="a3"/>
        <w:ind w:firstLine="709"/>
        <w:jc w:val="both"/>
      </w:pPr>
      <w:r>
        <w:t>УФНС России по Кировской области напоминает, что организациям - до 20 марта 2025 года и физическим лицам - до 30 апреля 2025 года необходимо представить уведомления о контролируемых иностранных компаниях (КИК) за 2024 год по форме КНД 1120416.</w:t>
      </w:r>
    </w:p>
    <w:p w:rsidR="00F87F71" w:rsidRDefault="00F87F71" w:rsidP="00F87F71">
      <w:pPr>
        <w:pStyle w:val="a3"/>
        <w:ind w:firstLine="709"/>
        <w:jc w:val="both"/>
      </w:pPr>
      <w:r>
        <w:t>Уведомление представляется независимо от финансового результата от деятельности такой иностранной компании.</w:t>
      </w:r>
    </w:p>
    <w:p w:rsidR="00F87F71" w:rsidRDefault="00F87F71" w:rsidP="00F87F71">
      <w:pPr>
        <w:pStyle w:val="a3"/>
        <w:ind w:firstLine="709"/>
        <w:jc w:val="both"/>
      </w:pPr>
      <w:r>
        <w:t>При наличии оснований для освобождения от налогообложения прибыли КИК вместе с уведомлением необходимо также подать подтверждающие документы за исключением компаний, образованных в соответствии с законодательством государства - члена ЕАЭС и имеющих постоянное местонахождение в нем.</w:t>
      </w:r>
    </w:p>
    <w:p w:rsidR="00F87F71" w:rsidRDefault="00F87F71" w:rsidP="00F87F71">
      <w:pPr>
        <w:pStyle w:val="a3"/>
        <w:ind w:firstLine="709"/>
        <w:jc w:val="both"/>
      </w:pPr>
      <w:r>
        <w:t>При отсутствии таких оснований необходимо представить документы, подтверждающие размер прибыли или убытка КИК.</w:t>
      </w:r>
    </w:p>
    <w:p w:rsidR="00F87F71" w:rsidRDefault="00F87F71" w:rsidP="00F87F71">
      <w:pPr>
        <w:pStyle w:val="a3"/>
        <w:ind w:firstLine="709"/>
        <w:jc w:val="both"/>
      </w:pPr>
      <w:proofErr w:type="gramStart"/>
      <w:r>
        <w:t>Обращаем ваше внимание, что за непредставление уведомления о КИК и подтверждающих документов налагаются штрафы в размере 500 тысяч рублей (п.1 ст.129.</w:t>
      </w:r>
      <w:proofErr w:type="gramEnd"/>
      <w:r>
        <w:t xml:space="preserve"> </w:t>
      </w:r>
      <w:proofErr w:type="gramStart"/>
      <w:r>
        <w:t>НК РФ, п.1.1 ст.126 НК РФ).</w:t>
      </w:r>
      <w:proofErr w:type="gramEnd"/>
    </w:p>
    <w:p w:rsidR="00F87F71" w:rsidRDefault="00F87F71" w:rsidP="00F87F71">
      <w:pPr>
        <w:pStyle w:val="a3"/>
        <w:ind w:firstLine="709"/>
        <w:jc w:val="both"/>
      </w:pPr>
      <w:r>
        <w:t xml:space="preserve">Подробная информация, касающаяся контролируемых иностранных компаний, размещена в разделе «Контролируемые иностранные компании и контролирующие лица» на официальном сайте ФНС России – </w:t>
      </w:r>
      <w:hyperlink r:id="rId5" w:tgtFrame="_blank" w:history="1">
        <w:r>
          <w:rPr>
            <w:rStyle w:val="a4"/>
          </w:rPr>
          <w:t>www.nalog.gov.ru</w:t>
        </w:r>
      </w:hyperlink>
      <w:r>
        <w:t>.</w:t>
      </w:r>
    </w:p>
    <w:p w:rsidR="00042D2E" w:rsidRDefault="00F87F71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8"/>
    <w:rsid w:val="0013569F"/>
    <w:rsid w:val="00D77F3A"/>
    <w:rsid w:val="00DA55D8"/>
    <w:rsid w:val="00F8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2025-03-10T06:53:00Z</dcterms:created>
  <dcterms:modified xsi:type="dcterms:W3CDTF">2025-03-10T06:54:00Z</dcterms:modified>
</cp:coreProperties>
</file>