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30" w:rsidRDefault="00FC6489">
      <w:proofErr w:type="gramStart"/>
      <w:r>
        <w:rPr>
          <w:rStyle w:val="a3"/>
          <w:sz w:val="21"/>
          <w:szCs w:val="21"/>
        </w:rPr>
        <w:t>О порядке перечисления налога на прибыль организаций при выплате иностранным организациям доходов от источников в РФ</w:t>
      </w:r>
      <w:proofErr w:type="gramEnd"/>
      <w:r>
        <w:rPr>
          <w:rStyle w:val="a3"/>
          <w:sz w:val="21"/>
          <w:szCs w:val="21"/>
        </w:rPr>
        <w:t>, срок представления информации о суммах выплаченных иностранным организациям доходов и удержанных налогов и представлении Уведомления об исчисленных суммах налога в 2023 году</w:t>
      </w:r>
      <w:bookmarkStart w:id="0" w:name="_GoBack"/>
      <w:bookmarkEnd w:id="0"/>
    </w:p>
    <w:sectPr w:rsidR="0066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86"/>
    <w:rsid w:val="002B2086"/>
    <w:rsid w:val="00663F30"/>
    <w:rsid w:val="00FC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64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64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2023-04-03T06:41:00Z</dcterms:created>
  <dcterms:modified xsi:type="dcterms:W3CDTF">2023-04-03T06:41:00Z</dcterms:modified>
</cp:coreProperties>
</file>